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5A8E2" w14:textId="0AFBDBD4" w:rsidR="002E2F10" w:rsidRPr="008B699A" w:rsidRDefault="002E2F10" w:rsidP="000B6727">
      <w:pPr>
        <w:pStyle w:val="Heading2"/>
        <w:rPr>
          <w:color w:val="2B63AC" w:themeColor="background2" w:themeShade="80"/>
        </w:rPr>
      </w:pPr>
      <w:r w:rsidRPr="008B699A">
        <w:t>I</w:t>
      </w:r>
      <w:r w:rsidR="000B6727">
        <w:t xml:space="preserve">daho </w:t>
      </w:r>
      <w:r w:rsidRPr="008B699A">
        <w:t>DE</w:t>
      </w:r>
      <w:r w:rsidR="000B6727">
        <w:t>partment of education</w:t>
      </w:r>
      <w:r w:rsidRPr="008B699A">
        <w:t xml:space="preserve"> Special Terms and Conditions for </w:t>
      </w:r>
      <w:proofErr w:type="gramStart"/>
      <w:r w:rsidRPr="008B699A">
        <w:t>On-Premise</w:t>
      </w:r>
      <w:proofErr w:type="gramEnd"/>
      <w:r w:rsidRPr="008B699A">
        <w:t xml:space="preserve"> Software</w:t>
      </w:r>
    </w:p>
    <w:p w14:paraId="3FCC9BE7" w14:textId="77777777" w:rsidR="002E2F10" w:rsidRPr="008B699A" w:rsidRDefault="002E2F10" w:rsidP="002E2F10">
      <w:pPr>
        <w:pStyle w:val="BodyText"/>
        <w:contextualSpacing/>
        <w:jc w:val="both"/>
        <w:rPr>
          <w:rFonts w:ascii="Cambria" w:hAnsi="Cambria"/>
        </w:rPr>
      </w:pPr>
    </w:p>
    <w:p w14:paraId="2785B06F" w14:textId="3F20ACE5" w:rsidR="002E2F10" w:rsidRPr="008B699A" w:rsidRDefault="002E2F10" w:rsidP="002E2F10">
      <w:pPr>
        <w:pStyle w:val="BodyText"/>
        <w:numPr>
          <w:ilvl w:val="0"/>
          <w:numId w:val="30"/>
        </w:numPr>
        <w:contextualSpacing/>
        <w:jc w:val="both"/>
        <w:rPr>
          <w:rFonts w:ascii="Cambria" w:hAnsi="Cambria"/>
        </w:rPr>
      </w:pPr>
      <w:r w:rsidRPr="008B699A">
        <w:rPr>
          <w:rFonts w:ascii="Cambria" w:hAnsi="Cambria"/>
          <w:u w:val="single"/>
        </w:rPr>
        <w:t>Definitions</w:t>
      </w:r>
      <w:r w:rsidRPr="008B699A">
        <w:rPr>
          <w:rFonts w:ascii="Cambria" w:hAnsi="Cambria"/>
        </w:rPr>
        <w:t xml:space="preserve">. Unless the context clearly requires otherwise, the definitions set forth in the IDE General Terms and Conditions shall apply to terms used in these IDE Special Terms and Conditions for </w:t>
      </w:r>
      <w:proofErr w:type="gramStart"/>
      <w:r w:rsidRPr="008B699A">
        <w:rPr>
          <w:rFonts w:ascii="Cambria" w:hAnsi="Cambria"/>
        </w:rPr>
        <w:t>On-Premise</w:t>
      </w:r>
      <w:proofErr w:type="gramEnd"/>
      <w:r w:rsidRPr="008B699A">
        <w:rPr>
          <w:rFonts w:ascii="Cambria" w:hAnsi="Cambria"/>
        </w:rPr>
        <w:t xml:space="preserve"> Software. In addition, the following terms shall have the following meanings when used in these IDE Special Terms and Conditions for </w:t>
      </w:r>
      <w:proofErr w:type="gramStart"/>
      <w:r w:rsidRPr="008B699A">
        <w:rPr>
          <w:rFonts w:ascii="Cambria" w:hAnsi="Cambria"/>
        </w:rPr>
        <w:t>On-Premise</w:t>
      </w:r>
      <w:proofErr w:type="gramEnd"/>
      <w:r w:rsidRPr="008B699A">
        <w:rPr>
          <w:rFonts w:ascii="Cambria" w:hAnsi="Cambria"/>
        </w:rPr>
        <w:t xml:space="preserve"> Software: </w:t>
      </w:r>
    </w:p>
    <w:p w14:paraId="0AA79163" w14:textId="77777777" w:rsidR="000B6727" w:rsidRDefault="000B6727" w:rsidP="000B6727">
      <w:pPr>
        <w:pStyle w:val="BodyText"/>
        <w:ind w:left="360" w:firstLine="0"/>
        <w:contextualSpacing/>
        <w:jc w:val="both"/>
        <w:rPr>
          <w:rFonts w:ascii="Cambria" w:hAnsi="Cambria"/>
        </w:rPr>
      </w:pPr>
    </w:p>
    <w:p w14:paraId="5A8978F2" w14:textId="7B2D0F0E" w:rsidR="002E2F10" w:rsidRPr="008B699A" w:rsidRDefault="002E2F10" w:rsidP="002E2F10">
      <w:pPr>
        <w:pStyle w:val="BodyText"/>
        <w:numPr>
          <w:ilvl w:val="1"/>
          <w:numId w:val="30"/>
        </w:numPr>
        <w:contextualSpacing/>
        <w:jc w:val="both"/>
        <w:rPr>
          <w:rFonts w:ascii="Cambria" w:hAnsi="Cambria"/>
        </w:rPr>
      </w:pPr>
      <w:r w:rsidRPr="008B699A">
        <w:rPr>
          <w:rFonts w:ascii="Cambria" w:hAnsi="Cambria"/>
        </w:rPr>
        <w:t>“Software” means the software application and related services provided to the IDE by the Contractor and described in the functional and technical specifications set forth in the Agreement and the software application’s documentation (the “Specifications”).</w:t>
      </w:r>
    </w:p>
    <w:p w14:paraId="4DE15569" w14:textId="77777777" w:rsidR="000B6727" w:rsidRDefault="000B6727" w:rsidP="000B6727">
      <w:pPr>
        <w:pStyle w:val="BodyText"/>
        <w:ind w:left="360" w:firstLine="0"/>
        <w:contextualSpacing/>
        <w:jc w:val="both"/>
        <w:rPr>
          <w:rFonts w:ascii="Cambria" w:hAnsi="Cambria"/>
        </w:rPr>
      </w:pPr>
    </w:p>
    <w:p w14:paraId="62C5140D" w14:textId="59813BD6" w:rsidR="002E2F10" w:rsidRPr="008B699A" w:rsidRDefault="002E2F10" w:rsidP="002E2F10">
      <w:pPr>
        <w:pStyle w:val="BodyText"/>
        <w:numPr>
          <w:ilvl w:val="1"/>
          <w:numId w:val="30"/>
        </w:numPr>
        <w:contextualSpacing/>
        <w:jc w:val="both"/>
        <w:rPr>
          <w:rFonts w:ascii="Cambria" w:hAnsi="Cambria"/>
        </w:rPr>
      </w:pPr>
      <w:r w:rsidRPr="008B699A">
        <w:rPr>
          <w:rFonts w:ascii="Cambria" w:hAnsi="Cambria"/>
        </w:rPr>
        <w:t>“Update” means an enhancement, repair, patch, or fix to the Software.</w:t>
      </w:r>
    </w:p>
    <w:p w14:paraId="3D9F1356" w14:textId="77777777" w:rsidR="002E2F10" w:rsidRPr="008B699A" w:rsidRDefault="002E2F10" w:rsidP="002E2F10">
      <w:pPr>
        <w:pStyle w:val="BodyText"/>
        <w:contextualSpacing/>
        <w:jc w:val="both"/>
        <w:rPr>
          <w:rFonts w:ascii="Cambria" w:hAnsi="Cambria"/>
        </w:rPr>
      </w:pPr>
    </w:p>
    <w:p w14:paraId="1AB59134" w14:textId="3A53699A" w:rsidR="002E2F10" w:rsidRPr="008B699A" w:rsidRDefault="002E2F10" w:rsidP="002E2F10">
      <w:pPr>
        <w:pStyle w:val="BodyText"/>
        <w:numPr>
          <w:ilvl w:val="0"/>
          <w:numId w:val="30"/>
        </w:numPr>
        <w:contextualSpacing/>
        <w:jc w:val="both"/>
        <w:rPr>
          <w:rFonts w:ascii="Cambria" w:hAnsi="Cambria"/>
        </w:rPr>
      </w:pPr>
      <w:r w:rsidRPr="008B699A">
        <w:rPr>
          <w:rFonts w:ascii="Cambria" w:hAnsi="Cambria"/>
          <w:u w:val="single"/>
        </w:rPr>
        <w:t>License</w:t>
      </w:r>
      <w:r w:rsidRPr="008B699A">
        <w:rPr>
          <w:rFonts w:ascii="Cambria" w:hAnsi="Cambria"/>
        </w:rPr>
        <w:t>. The Contractor hereby grants IDE a nonexclusive license to reproduce and use the Software for its access and benefit during the term of the Agreement.</w:t>
      </w:r>
      <w:r w:rsidRPr="008B699A">
        <w:rPr>
          <w:rFonts w:ascii="Cambria" w:hAnsi="Cambria"/>
          <w:sz w:val="22"/>
          <w:szCs w:val="22"/>
        </w:rPr>
        <w:t xml:space="preserve"> </w:t>
      </w:r>
      <w:r w:rsidRPr="008B699A">
        <w:rPr>
          <w:rFonts w:ascii="Cambria" w:hAnsi="Cambria"/>
        </w:rPr>
        <w:t>The IDE’s license includes the right to all Updates at no additional cost during the term of the Agreement. The Contractor shall provide notice to the IDE when an Update is offered to the Contractor’s customers.</w:t>
      </w:r>
    </w:p>
    <w:p w14:paraId="42902BE4" w14:textId="77777777" w:rsidR="002E2F10" w:rsidRPr="008B699A" w:rsidRDefault="002E2F10" w:rsidP="002E2F10">
      <w:pPr>
        <w:pStyle w:val="BodyText"/>
        <w:contextualSpacing/>
        <w:jc w:val="both"/>
        <w:rPr>
          <w:rFonts w:ascii="Cambria" w:hAnsi="Cambria"/>
        </w:rPr>
      </w:pPr>
    </w:p>
    <w:p w14:paraId="2FF0A5EB" w14:textId="77777777" w:rsidR="002E2F10" w:rsidRPr="008B699A" w:rsidRDefault="002E2F10" w:rsidP="002E2F10">
      <w:pPr>
        <w:pStyle w:val="BodyText"/>
        <w:numPr>
          <w:ilvl w:val="0"/>
          <w:numId w:val="30"/>
        </w:numPr>
        <w:contextualSpacing/>
        <w:jc w:val="both"/>
        <w:rPr>
          <w:rFonts w:ascii="Cambria" w:hAnsi="Cambria"/>
        </w:rPr>
      </w:pPr>
      <w:r w:rsidRPr="008B699A">
        <w:rPr>
          <w:rFonts w:ascii="Cambria" w:hAnsi="Cambria"/>
          <w:u w:val="single"/>
        </w:rPr>
        <w:t>Ownership of Materials and Information</w:t>
      </w:r>
      <w:r w:rsidRPr="008B699A">
        <w:rPr>
          <w:rFonts w:ascii="Cambria" w:hAnsi="Cambria"/>
        </w:rPr>
        <w:t xml:space="preserve">. </w:t>
      </w:r>
    </w:p>
    <w:p w14:paraId="3E19E4EA" w14:textId="77777777" w:rsidR="002E2F10" w:rsidRPr="008B699A" w:rsidRDefault="002E2F10" w:rsidP="002E2F10">
      <w:pPr>
        <w:pStyle w:val="BodyText"/>
        <w:contextualSpacing/>
        <w:jc w:val="both"/>
        <w:rPr>
          <w:rFonts w:ascii="Cambria" w:hAnsi="Cambria"/>
        </w:rPr>
      </w:pPr>
    </w:p>
    <w:p w14:paraId="026FB5DC" w14:textId="61770AAA" w:rsidR="002E2F10" w:rsidRPr="008B699A" w:rsidRDefault="002E2F10" w:rsidP="002E2F10">
      <w:pPr>
        <w:pStyle w:val="BodyText"/>
        <w:numPr>
          <w:ilvl w:val="1"/>
          <w:numId w:val="30"/>
        </w:numPr>
        <w:contextualSpacing/>
        <w:jc w:val="both"/>
        <w:rPr>
          <w:rFonts w:ascii="Cambria" w:hAnsi="Cambria"/>
        </w:rPr>
      </w:pPr>
      <w:r w:rsidRPr="008B699A">
        <w:rPr>
          <w:rFonts w:ascii="Cambria" w:hAnsi="Cambria"/>
        </w:rPr>
        <w:t>Except as specifically provided otherwise in the Agreement, the IDE shall own and retain all rights to the following: (1) any information, documents, data, or materials provided by the IDE to the Contractor for purposes of the Agreement; and (2) any deliverable provided by the Contractor to the IDE under the Agreement (collectively, with (1), “IDE Property”).</w:t>
      </w:r>
    </w:p>
    <w:p w14:paraId="12A06C07" w14:textId="77777777" w:rsidR="002E2F10" w:rsidRPr="008B699A" w:rsidRDefault="002E2F10" w:rsidP="002E2F10">
      <w:pPr>
        <w:pStyle w:val="BodyText"/>
        <w:ind w:left="360"/>
        <w:contextualSpacing/>
        <w:jc w:val="both"/>
        <w:rPr>
          <w:rFonts w:ascii="Cambria" w:hAnsi="Cambria"/>
        </w:rPr>
      </w:pPr>
    </w:p>
    <w:p w14:paraId="2F5CF760" w14:textId="3C17C3D0" w:rsidR="002E2F10" w:rsidRPr="008B699A" w:rsidRDefault="002E2F10" w:rsidP="002E2F10">
      <w:pPr>
        <w:pStyle w:val="BodyText"/>
        <w:numPr>
          <w:ilvl w:val="1"/>
          <w:numId w:val="30"/>
        </w:numPr>
        <w:contextualSpacing/>
        <w:jc w:val="both"/>
        <w:rPr>
          <w:rFonts w:ascii="Cambria" w:hAnsi="Cambria"/>
        </w:rPr>
      </w:pPr>
      <w:r w:rsidRPr="008B699A">
        <w:rPr>
          <w:rFonts w:ascii="Cambria" w:hAnsi="Cambria"/>
        </w:rPr>
        <w:t xml:space="preserve">Upon written request </w:t>
      </w:r>
      <w:proofErr w:type="gramStart"/>
      <w:r w:rsidRPr="008B699A">
        <w:rPr>
          <w:rFonts w:ascii="Cambria" w:hAnsi="Cambria"/>
        </w:rPr>
        <w:t>of</w:t>
      </w:r>
      <w:proofErr w:type="gramEnd"/>
      <w:r w:rsidRPr="008B699A">
        <w:rPr>
          <w:rFonts w:ascii="Cambria" w:hAnsi="Cambria"/>
        </w:rPr>
        <w:t xml:space="preserve"> the IDE, the Contractor shall deliver the IDE Property to the IDE in an accessible format. As used in this section, “accessible format” shall mean an electronic format accepted in writing by the IDE capable of copying and insertion into new electronic formats without locking or “screen shots.”</w:t>
      </w:r>
    </w:p>
    <w:p w14:paraId="1C8AFC83" w14:textId="77777777" w:rsidR="002E2F10" w:rsidRPr="008B699A" w:rsidRDefault="002E2F10" w:rsidP="002E2F10">
      <w:pPr>
        <w:pStyle w:val="BodyText"/>
        <w:contextualSpacing/>
        <w:jc w:val="both"/>
        <w:rPr>
          <w:rFonts w:ascii="Cambria" w:hAnsi="Cambria"/>
        </w:rPr>
      </w:pPr>
    </w:p>
    <w:p w14:paraId="1B05F0E1" w14:textId="77777777" w:rsidR="002E2F10" w:rsidRPr="008B699A" w:rsidRDefault="002E2F10" w:rsidP="002E2F10">
      <w:pPr>
        <w:pStyle w:val="BodyText"/>
        <w:numPr>
          <w:ilvl w:val="0"/>
          <w:numId w:val="30"/>
        </w:numPr>
        <w:contextualSpacing/>
        <w:jc w:val="both"/>
        <w:rPr>
          <w:rFonts w:ascii="Cambria" w:hAnsi="Cambria"/>
        </w:rPr>
      </w:pPr>
      <w:r w:rsidRPr="008B699A">
        <w:rPr>
          <w:rFonts w:ascii="Cambria" w:hAnsi="Cambria"/>
          <w:u w:val="single"/>
        </w:rPr>
        <w:t>Warranties</w:t>
      </w:r>
      <w:r w:rsidRPr="008B699A">
        <w:rPr>
          <w:rFonts w:ascii="Cambria" w:hAnsi="Cambria"/>
        </w:rPr>
        <w:t xml:space="preserve">. The Contractor warrants that: </w:t>
      </w:r>
    </w:p>
    <w:p w14:paraId="20D52269" w14:textId="77777777" w:rsidR="000B6727" w:rsidRDefault="000B6727" w:rsidP="000B6727">
      <w:pPr>
        <w:pStyle w:val="BodyText"/>
        <w:ind w:left="360" w:firstLine="0"/>
        <w:contextualSpacing/>
        <w:jc w:val="both"/>
        <w:rPr>
          <w:rFonts w:ascii="Cambria" w:hAnsi="Cambria"/>
        </w:rPr>
      </w:pPr>
      <w:bookmarkStart w:id="0" w:name="_Ref90386090"/>
    </w:p>
    <w:p w14:paraId="09541728" w14:textId="589680B9" w:rsidR="002E2F10" w:rsidRPr="008B699A" w:rsidRDefault="002E2F10" w:rsidP="002E2F10">
      <w:pPr>
        <w:pStyle w:val="BodyText"/>
        <w:numPr>
          <w:ilvl w:val="1"/>
          <w:numId w:val="30"/>
        </w:numPr>
        <w:contextualSpacing/>
        <w:jc w:val="both"/>
        <w:rPr>
          <w:rFonts w:ascii="Cambria" w:hAnsi="Cambria"/>
        </w:rPr>
      </w:pPr>
      <w:r w:rsidRPr="008B699A">
        <w:rPr>
          <w:rFonts w:ascii="Cambria" w:hAnsi="Cambria"/>
        </w:rPr>
        <w:t xml:space="preserve">During the term of the Agreement, the Software will perform materially as described in the </w:t>
      </w:r>
      <w:proofErr w:type="gramStart"/>
      <w:r w:rsidRPr="008B699A">
        <w:rPr>
          <w:rFonts w:ascii="Cambria" w:hAnsi="Cambria"/>
        </w:rPr>
        <w:t>Specifications;</w:t>
      </w:r>
      <w:bookmarkEnd w:id="0"/>
      <w:proofErr w:type="gramEnd"/>
    </w:p>
    <w:p w14:paraId="7A0903B6" w14:textId="77777777" w:rsidR="002E2F10" w:rsidRPr="008B699A" w:rsidRDefault="002E2F10" w:rsidP="002E2F10">
      <w:pPr>
        <w:rPr>
          <w:rFonts w:ascii="Cambria" w:hAnsi="Cambria"/>
        </w:rPr>
      </w:pPr>
    </w:p>
    <w:p w14:paraId="46E0676F" w14:textId="77777777" w:rsidR="002E2F10" w:rsidRPr="008B699A" w:rsidRDefault="002E2F10" w:rsidP="002E2F10">
      <w:pPr>
        <w:pStyle w:val="BodyText"/>
        <w:numPr>
          <w:ilvl w:val="1"/>
          <w:numId w:val="30"/>
        </w:numPr>
        <w:contextualSpacing/>
        <w:jc w:val="both"/>
        <w:rPr>
          <w:rFonts w:ascii="Cambria" w:hAnsi="Cambria"/>
        </w:rPr>
      </w:pPr>
      <w:bookmarkStart w:id="1" w:name="_Ref90386559"/>
      <w:r w:rsidRPr="008B699A">
        <w:rPr>
          <w:rFonts w:ascii="Cambria" w:hAnsi="Cambria"/>
        </w:rPr>
        <w:lastRenderedPageBreak/>
        <w:t xml:space="preserve">The Contractor is the owner of the Software and of each and every component thereof, or the recipient of a valid license </w:t>
      </w:r>
      <w:proofErr w:type="gramStart"/>
      <w:r w:rsidRPr="008B699A">
        <w:rPr>
          <w:rFonts w:ascii="Cambria" w:hAnsi="Cambria"/>
        </w:rPr>
        <w:t>thereto;</w:t>
      </w:r>
      <w:bookmarkEnd w:id="1"/>
      <w:proofErr w:type="gramEnd"/>
    </w:p>
    <w:p w14:paraId="2C8728E2" w14:textId="77777777" w:rsidR="000B6727" w:rsidRDefault="000B6727" w:rsidP="000B6727">
      <w:pPr>
        <w:pStyle w:val="BodyText"/>
        <w:ind w:left="360" w:firstLine="0"/>
        <w:contextualSpacing/>
        <w:jc w:val="both"/>
        <w:rPr>
          <w:rFonts w:ascii="Cambria" w:hAnsi="Cambria"/>
        </w:rPr>
      </w:pPr>
      <w:bookmarkStart w:id="2" w:name="_Ref90386570"/>
    </w:p>
    <w:p w14:paraId="0238F33E" w14:textId="2B95CA85" w:rsidR="002E2F10" w:rsidRPr="008B699A" w:rsidRDefault="002E2F10" w:rsidP="002E2F10">
      <w:pPr>
        <w:pStyle w:val="BodyText"/>
        <w:numPr>
          <w:ilvl w:val="1"/>
          <w:numId w:val="30"/>
        </w:numPr>
        <w:contextualSpacing/>
        <w:jc w:val="both"/>
        <w:rPr>
          <w:rFonts w:ascii="Cambria" w:hAnsi="Cambria"/>
        </w:rPr>
      </w:pPr>
      <w:r w:rsidRPr="008B699A">
        <w:rPr>
          <w:rFonts w:ascii="Cambria" w:hAnsi="Cambria"/>
        </w:rPr>
        <w:t xml:space="preserve">The Contractor has and will maintain the full power and authority to grant the intellectual property rights to the Software in the Agreement (a) without the further consent of any third party and (b) without conditions or requirements not set forth in the </w:t>
      </w:r>
      <w:proofErr w:type="gramStart"/>
      <w:r w:rsidRPr="008B699A">
        <w:rPr>
          <w:rFonts w:ascii="Cambria" w:hAnsi="Cambria"/>
        </w:rPr>
        <w:t>Agreement;</w:t>
      </w:r>
      <w:bookmarkEnd w:id="2"/>
      <w:proofErr w:type="gramEnd"/>
    </w:p>
    <w:p w14:paraId="7F3F2623" w14:textId="77777777" w:rsidR="000B6727" w:rsidRDefault="000B6727" w:rsidP="000B6727">
      <w:pPr>
        <w:pStyle w:val="BodyText"/>
        <w:ind w:left="360" w:firstLine="0"/>
        <w:contextualSpacing/>
        <w:jc w:val="both"/>
        <w:rPr>
          <w:rFonts w:ascii="Cambria" w:hAnsi="Cambria"/>
        </w:rPr>
      </w:pPr>
    </w:p>
    <w:p w14:paraId="4BB6AFDD" w14:textId="58383467" w:rsidR="002E2F10" w:rsidRPr="008B699A" w:rsidRDefault="002E2F10" w:rsidP="002E2F10">
      <w:pPr>
        <w:pStyle w:val="BodyText"/>
        <w:numPr>
          <w:ilvl w:val="1"/>
          <w:numId w:val="30"/>
        </w:numPr>
        <w:contextualSpacing/>
        <w:jc w:val="both"/>
        <w:rPr>
          <w:rFonts w:ascii="Cambria" w:hAnsi="Cambria"/>
        </w:rPr>
      </w:pPr>
      <w:r w:rsidRPr="008B699A">
        <w:rPr>
          <w:rFonts w:ascii="Cambria" w:hAnsi="Cambria"/>
        </w:rPr>
        <w:t xml:space="preserve">The Software is the Contractor’s own original work, without incorporation of text, images, software, or other assets created by third parties, except to the extent that the IDE consents in </w:t>
      </w:r>
      <w:proofErr w:type="gramStart"/>
      <w:r w:rsidRPr="008B699A">
        <w:rPr>
          <w:rFonts w:ascii="Cambria" w:hAnsi="Cambria"/>
        </w:rPr>
        <w:t>writing;</w:t>
      </w:r>
      <w:proofErr w:type="gramEnd"/>
    </w:p>
    <w:p w14:paraId="04F58429" w14:textId="77777777" w:rsidR="000B6727" w:rsidRDefault="000B6727" w:rsidP="000B6727">
      <w:pPr>
        <w:pStyle w:val="BodyText"/>
        <w:ind w:left="360" w:firstLine="0"/>
        <w:contextualSpacing/>
        <w:jc w:val="both"/>
        <w:rPr>
          <w:rFonts w:ascii="Cambria" w:hAnsi="Cambria"/>
        </w:rPr>
      </w:pPr>
      <w:bookmarkStart w:id="3" w:name="_Ref90462761"/>
    </w:p>
    <w:p w14:paraId="33591837" w14:textId="34A6FAEF" w:rsidR="002E2F10" w:rsidRPr="008B699A" w:rsidRDefault="002E2F10" w:rsidP="002E2F10">
      <w:pPr>
        <w:pStyle w:val="BodyText"/>
        <w:numPr>
          <w:ilvl w:val="1"/>
          <w:numId w:val="30"/>
        </w:numPr>
        <w:contextualSpacing/>
        <w:jc w:val="both"/>
        <w:rPr>
          <w:rFonts w:ascii="Cambria" w:hAnsi="Cambria"/>
        </w:rPr>
      </w:pPr>
      <w:r w:rsidRPr="008B699A">
        <w:rPr>
          <w:rFonts w:ascii="Cambria" w:hAnsi="Cambria"/>
        </w:rPr>
        <w:t xml:space="preserve">The Contractor will perform professional services in a professional and workmanlike </w:t>
      </w:r>
      <w:proofErr w:type="gramStart"/>
      <w:r w:rsidRPr="008B699A">
        <w:rPr>
          <w:rFonts w:ascii="Cambria" w:hAnsi="Cambria"/>
        </w:rPr>
        <w:t>manner;</w:t>
      </w:r>
      <w:bookmarkEnd w:id="3"/>
      <w:proofErr w:type="gramEnd"/>
    </w:p>
    <w:p w14:paraId="5FF44D6A" w14:textId="77777777" w:rsidR="000B6727" w:rsidRDefault="000B6727" w:rsidP="000B6727">
      <w:pPr>
        <w:pStyle w:val="BodyText"/>
        <w:ind w:left="360" w:firstLine="0"/>
        <w:contextualSpacing/>
        <w:jc w:val="both"/>
        <w:rPr>
          <w:rFonts w:ascii="Cambria" w:hAnsi="Cambria"/>
        </w:rPr>
      </w:pPr>
    </w:p>
    <w:p w14:paraId="13055BCD" w14:textId="59DBCA7F" w:rsidR="002E2F10" w:rsidRPr="008B699A" w:rsidRDefault="002E2F10" w:rsidP="002E2F10">
      <w:pPr>
        <w:pStyle w:val="BodyText"/>
        <w:numPr>
          <w:ilvl w:val="1"/>
          <w:numId w:val="30"/>
        </w:numPr>
        <w:contextualSpacing/>
        <w:jc w:val="both"/>
        <w:rPr>
          <w:rFonts w:ascii="Cambria" w:hAnsi="Cambria"/>
        </w:rPr>
      </w:pPr>
      <w:r w:rsidRPr="008B699A">
        <w:rPr>
          <w:rFonts w:ascii="Cambria" w:hAnsi="Cambria"/>
        </w:rPr>
        <w:t xml:space="preserve">The Contractor has the full right and authority to enter into, execute, and perform its obligations under the Agreement and no pending or threatened claim or litigation known to the Contractor would have a material adverse impact on its ability to perform as required by the </w:t>
      </w:r>
      <w:proofErr w:type="gramStart"/>
      <w:r w:rsidRPr="008B699A">
        <w:rPr>
          <w:rFonts w:ascii="Cambria" w:hAnsi="Cambria"/>
        </w:rPr>
        <w:t>Agreement;</w:t>
      </w:r>
      <w:proofErr w:type="gramEnd"/>
    </w:p>
    <w:p w14:paraId="4F9F7BD9" w14:textId="77777777" w:rsidR="002E2F10" w:rsidRPr="008B699A" w:rsidRDefault="002E2F10" w:rsidP="002E2F10">
      <w:pPr>
        <w:pStyle w:val="BodyText"/>
        <w:contextualSpacing/>
        <w:jc w:val="both"/>
        <w:rPr>
          <w:rFonts w:ascii="Cambria" w:hAnsi="Cambria"/>
        </w:rPr>
      </w:pPr>
    </w:p>
    <w:p w14:paraId="345F0C66" w14:textId="77777777" w:rsidR="002E2F10" w:rsidRPr="008B699A" w:rsidRDefault="002E2F10" w:rsidP="002E2F10">
      <w:pPr>
        <w:pStyle w:val="BodyText"/>
        <w:numPr>
          <w:ilvl w:val="1"/>
          <w:numId w:val="30"/>
        </w:numPr>
        <w:contextualSpacing/>
        <w:jc w:val="both"/>
        <w:rPr>
          <w:rFonts w:ascii="Cambria" w:hAnsi="Cambria"/>
        </w:rPr>
      </w:pPr>
      <w:r w:rsidRPr="008B699A">
        <w:rPr>
          <w:rFonts w:ascii="Cambria" w:hAnsi="Cambria"/>
        </w:rPr>
        <w:t xml:space="preserve">The Software and any media used to distribute it contain no viruses or other computer instructions or technological means intended to disrupt, damage, or interfere with the use of computers or related </w:t>
      </w:r>
      <w:proofErr w:type="gramStart"/>
      <w:r w:rsidRPr="008B699A">
        <w:rPr>
          <w:rFonts w:ascii="Cambria" w:hAnsi="Cambria"/>
        </w:rPr>
        <w:t>systems;</w:t>
      </w:r>
      <w:proofErr w:type="gramEnd"/>
    </w:p>
    <w:p w14:paraId="3D6B735B" w14:textId="77777777" w:rsidR="002E2F10" w:rsidRPr="008B699A" w:rsidRDefault="002E2F10" w:rsidP="002E2F10">
      <w:pPr>
        <w:pStyle w:val="BodyText"/>
        <w:ind w:left="360"/>
        <w:contextualSpacing/>
        <w:jc w:val="both"/>
        <w:rPr>
          <w:rFonts w:ascii="Cambria" w:hAnsi="Cambria"/>
        </w:rPr>
      </w:pPr>
    </w:p>
    <w:p w14:paraId="5E353CC7" w14:textId="77777777" w:rsidR="002E2F10" w:rsidRPr="008B699A" w:rsidRDefault="002E2F10" w:rsidP="002E2F10">
      <w:pPr>
        <w:pStyle w:val="BodyText"/>
        <w:numPr>
          <w:ilvl w:val="1"/>
          <w:numId w:val="30"/>
        </w:numPr>
        <w:contextualSpacing/>
        <w:jc w:val="both"/>
        <w:rPr>
          <w:rFonts w:ascii="Cambria" w:hAnsi="Cambria"/>
        </w:rPr>
      </w:pPr>
      <w:r w:rsidRPr="008B699A">
        <w:rPr>
          <w:rFonts w:ascii="Cambria" w:hAnsi="Cambria"/>
        </w:rPr>
        <w:t xml:space="preserve">The Software will comply with all applicable laws, including without limitation federal, national, state, provincial, and local; and </w:t>
      </w:r>
    </w:p>
    <w:p w14:paraId="3B698C83" w14:textId="77777777" w:rsidR="002E2F10" w:rsidRPr="008B699A" w:rsidRDefault="002E2F10" w:rsidP="002E2F10">
      <w:pPr>
        <w:pStyle w:val="BodyText"/>
        <w:ind w:left="360"/>
        <w:contextualSpacing/>
        <w:jc w:val="both"/>
        <w:rPr>
          <w:rFonts w:ascii="Cambria" w:hAnsi="Cambria"/>
        </w:rPr>
      </w:pPr>
    </w:p>
    <w:p w14:paraId="5B405ED8" w14:textId="77777777" w:rsidR="002E2F10" w:rsidRPr="008B699A" w:rsidRDefault="002E2F10" w:rsidP="002E2F10">
      <w:pPr>
        <w:pStyle w:val="BodyText"/>
        <w:numPr>
          <w:ilvl w:val="1"/>
          <w:numId w:val="30"/>
        </w:numPr>
        <w:contextualSpacing/>
        <w:jc w:val="both"/>
        <w:rPr>
          <w:rFonts w:ascii="Cambria" w:hAnsi="Cambria"/>
        </w:rPr>
      </w:pPr>
      <w:r w:rsidRPr="008B699A">
        <w:rPr>
          <w:rFonts w:ascii="Cambria" w:hAnsi="Cambria"/>
        </w:rPr>
        <w:t>The Software does not infringe, misappropriate, or otherwise violate any intellectual property right or other right of any third party.</w:t>
      </w:r>
    </w:p>
    <w:p w14:paraId="4F837BD4" w14:textId="77777777" w:rsidR="002E2F10" w:rsidRPr="008B699A" w:rsidRDefault="002E2F10" w:rsidP="008356C0">
      <w:pPr>
        <w:pStyle w:val="ListParagraph"/>
        <w:numPr>
          <w:ilvl w:val="0"/>
          <w:numId w:val="0"/>
        </w:numPr>
        <w:ind w:left="504"/>
        <w:rPr>
          <w:rFonts w:ascii="Cambria" w:hAnsi="Cambria"/>
        </w:rPr>
      </w:pPr>
    </w:p>
    <w:p w14:paraId="02325B6C" w14:textId="309D7DC5" w:rsidR="002E2F10" w:rsidRPr="008B699A" w:rsidRDefault="002E2F10" w:rsidP="002E2F10">
      <w:pPr>
        <w:pStyle w:val="BodyText"/>
        <w:numPr>
          <w:ilvl w:val="0"/>
          <w:numId w:val="30"/>
        </w:numPr>
        <w:contextualSpacing/>
        <w:jc w:val="both"/>
        <w:rPr>
          <w:rFonts w:ascii="Cambria" w:hAnsi="Cambria"/>
        </w:rPr>
      </w:pPr>
      <w:r w:rsidRPr="008B699A">
        <w:rPr>
          <w:rFonts w:ascii="Cambria" w:hAnsi="Cambria"/>
          <w:u w:val="single"/>
        </w:rPr>
        <w:t>Breach of Warranty of Function</w:t>
      </w:r>
      <w:r w:rsidRPr="008B699A">
        <w:rPr>
          <w:rFonts w:ascii="Cambria" w:hAnsi="Cambria"/>
        </w:rPr>
        <w:t xml:space="preserve">. In case of breach of the warranty in subsection </w:t>
      </w:r>
      <w:r w:rsidRPr="008B699A">
        <w:rPr>
          <w:rFonts w:ascii="Cambria" w:hAnsi="Cambria"/>
        </w:rPr>
        <w:fldChar w:fldCharType="begin"/>
      </w:r>
      <w:r w:rsidRPr="008B699A">
        <w:rPr>
          <w:rFonts w:ascii="Cambria" w:hAnsi="Cambria"/>
        </w:rPr>
        <w:instrText xml:space="preserve"> REF _Ref90386090 \r \h </w:instrText>
      </w:r>
      <w:r w:rsidR="008B699A">
        <w:rPr>
          <w:rFonts w:ascii="Cambria" w:hAnsi="Cambria"/>
        </w:rPr>
        <w:instrText xml:space="preserve"> \* MERGEFORMAT </w:instrText>
      </w:r>
      <w:r w:rsidRPr="008B699A">
        <w:rPr>
          <w:rFonts w:ascii="Cambria" w:hAnsi="Cambria"/>
        </w:rPr>
      </w:r>
      <w:r w:rsidRPr="008B699A">
        <w:rPr>
          <w:rFonts w:ascii="Cambria" w:hAnsi="Cambria"/>
        </w:rPr>
        <w:fldChar w:fldCharType="separate"/>
      </w:r>
      <w:r w:rsidRPr="008B699A">
        <w:rPr>
          <w:rFonts w:ascii="Cambria" w:hAnsi="Cambria"/>
        </w:rPr>
        <w:t>4.1</w:t>
      </w:r>
      <w:r w:rsidRPr="008B699A">
        <w:rPr>
          <w:rFonts w:ascii="Cambria" w:hAnsi="Cambria"/>
        </w:rPr>
        <w:fldChar w:fldCharType="end"/>
      </w:r>
      <w:r w:rsidRPr="008B699A">
        <w:rPr>
          <w:rFonts w:ascii="Cambria" w:hAnsi="Cambria"/>
          <w:i/>
          <w:iCs/>
        </w:rPr>
        <w:t xml:space="preserve">, </w:t>
      </w:r>
      <w:r w:rsidRPr="008B699A">
        <w:rPr>
          <w:rFonts w:ascii="Cambria" w:hAnsi="Cambria"/>
        </w:rPr>
        <w:t xml:space="preserve">the Contractor shall: (a) repair the Software; (b) replace the Software with a software or service of substantially similar functionality; or (c) if such attempts do not succeed after thirty (30) days, refund all amounts paid by the IDE for the Software, in which case the IDE shall promptly cease all use of the Software. The preceding sentence, in conjunction with the IDE’s right to terminate the Agreement where applicable, states the IDE’s sole remedy and the Contractor’s entire liability for breach of the warranty in subsection </w:t>
      </w:r>
      <w:r w:rsidRPr="008B699A">
        <w:rPr>
          <w:rFonts w:ascii="Cambria" w:hAnsi="Cambria"/>
        </w:rPr>
        <w:fldChar w:fldCharType="begin"/>
      </w:r>
      <w:r w:rsidRPr="008B699A">
        <w:rPr>
          <w:rFonts w:ascii="Cambria" w:hAnsi="Cambria"/>
        </w:rPr>
        <w:instrText xml:space="preserve"> REF _Ref90386090 \r \h </w:instrText>
      </w:r>
      <w:r w:rsidR="008B699A">
        <w:rPr>
          <w:rFonts w:ascii="Cambria" w:hAnsi="Cambria"/>
        </w:rPr>
        <w:instrText xml:space="preserve"> \* MERGEFORMAT </w:instrText>
      </w:r>
      <w:r w:rsidRPr="008B699A">
        <w:rPr>
          <w:rFonts w:ascii="Cambria" w:hAnsi="Cambria"/>
        </w:rPr>
      </w:r>
      <w:r w:rsidRPr="008B699A">
        <w:rPr>
          <w:rFonts w:ascii="Cambria" w:hAnsi="Cambria"/>
        </w:rPr>
        <w:fldChar w:fldCharType="separate"/>
      </w:r>
      <w:r w:rsidRPr="008B699A">
        <w:rPr>
          <w:rFonts w:ascii="Cambria" w:hAnsi="Cambria"/>
        </w:rPr>
        <w:t>4.1</w:t>
      </w:r>
      <w:r w:rsidRPr="008B699A">
        <w:rPr>
          <w:rFonts w:ascii="Cambria" w:hAnsi="Cambria"/>
        </w:rPr>
        <w:fldChar w:fldCharType="end"/>
      </w:r>
      <w:r w:rsidRPr="008B699A">
        <w:rPr>
          <w:rFonts w:ascii="Cambria" w:hAnsi="Cambria"/>
          <w:i/>
          <w:iCs/>
        </w:rPr>
        <w:t>.</w:t>
      </w:r>
    </w:p>
    <w:p w14:paraId="60E9E4D2" w14:textId="77777777" w:rsidR="002E2F10" w:rsidRPr="008B699A" w:rsidRDefault="002E2F10" w:rsidP="002E2F10">
      <w:pPr>
        <w:pStyle w:val="BodyText"/>
        <w:ind w:left="360"/>
        <w:contextualSpacing/>
        <w:jc w:val="both"/>
        <w:rPr>
          <w:rFonts w:ascii="Cambria" w:hAnsi="Cambria"/>
        </w:rPr>
      </w:pPr>
    </w:p>
    <w:p w14:paraId="07FC3B0A" w14:textId="761B2001" w:rsidR="002E2F10" w:rsidRPr="008B699A" w:rsidRDefault="002E2F10" w:rsidP="002E2F10">
      <w:pPr>
        <w:pStyle w:val="BodyText"/>
        <w:numPr>
          <w:ilvl w:val="0"/>
          <w:numId w:val="30"/>
        </w:numPr>
        <w:contextualSpacing/>
        <w:jc w:val="both"/>
        <w:rPr>
          <w:rFonts w:ascii="Cambria" w:hAnsi="Cambria"/>
        </w:rPr>
      </w:pPr>
      <w:r w:rsidRPr="008B699A">
        <w:rPr>
          <w:rFonts w:ascii="Cambria" w:hAnsi="Cambria"/>
          <w:u w:val="single"/>
        </w:rPr>
        <w:t>Breach of Intellectual Property Warranties</w:t>
      </w:r>
      <w:r w:rsidRPr="008B699A">
        <w:rPr>
          <w:rFonts w:ascii="Cambria" w:hAnsi="Cambria"/>
        </w:rPr>
        <w:t xml:space="preserve">. In case of breach of the warranties in subsection </w:t>
      </w:r>
      <w:r w:rsidRPr="008B699A">
        <w:rPr>
          <w:rFonts w:ascii="Cambria" w:hAnsi="Cambria"/>
        </w:rPr>
        <w:fldChar w:fldCharType="begin"/>
      </w:r>
      <w:r w:rsidRPr="008B699A">
        <w:rPr>
          <w:rFonts w:ascii="Cambria" w:hAnsi="Cambria"/>
        </w:rPr>
        <w:instrText xml:space="preserve"> REF _Ref90386559 \r \h </w:instrText>
      </w:r>
      <w:r w:rsidR="008B699A">
        <w:rPr>
          <w:rFonts w:ascii="Cambria" w:hAnsi="Cambria"/>
        </w:rPr>
        <w:instrText xml:space="preserve"> \* MERGEFORMAT </w:instrText>
      </w:r>
      <w:r w:rsidRPr="008B699A">
        <w:rPr>
          <w:rFonts w:ascii="Cambria" w:hAnsi="Cambria"/>
        </w:rPr>
      </w:r>
      <w:r w:rsidRPr="008B699A">
        <w:rPr>
          <w:rFonts w:ascii="Cambria" w:hAnsi="Cambria"/>
        </w:rPr>
        <w:fldChar w:fldCharType="separate"/>
      </w:r>
      <w:r w:rsidRPr="008B699A">
        <w:rPr>
          <w:rFonts w:ascii="Cambria" w:hAnsi="Cambria"/>
        </w:rPr>
        <w:t>4.2</w:t>
      </w:r>
      <w:r w:rsidRPr="008B699A">
        <w:rPr>
          <w:rFonts w:ascii="Cambria" w:hAnsi="Cambria"/>
        </w:rPr>
        <w:fldChar w:fldCharType="end"/>
      </w:r>
      <w:r w:rsidRPr="008B699A">
        <w:rPr>
          <w:rFonts w:ascii="Cambria" w:hAnsi="Cambria"/>
        </w:rPr>
        <w:t xml:space="preserve"> or </w:t>
      </w:r>
      <w:r w:rsidRPr="008B699A">
        <w:rPr>
          <w:rFonts w:ascii="Cambria" w:hAnsi="Cambria"/>
        </w:rPr>
        <w:fldChar w:fldCharType="begin"/>
      </w:r>
      <w:r w:rsidRPr="008B699A">
        <w:rPr>
          <w:rFonts w:ascii="Cambria" w:hAnsi="Cambria"/>
        </w:rPr>
        <w:instrText xml:space="preserve"> REF _Ref90386570 \r \h </w:instrText>
      </w:r>
      <w:r w:rsidR="008B699A">
        <w:rPr>
          <w:rFonts w:ascii="Cambria" w:hAnsi="Cambria"/>
        </w:rPr>
        <w:instrText xml:space="preserve"> \* MERGEFORMAT </w:instrText>
      </w:r>
      <w:r w:rsidRPr="008B699A">
        <w:rPr>
          <w:rFonts w:ascii="Cambria" w:hAnsi="Cambria"/>
        </w:rPr>
      </w:r>
      <w:r w:rsidRPr="008B699A">
        <w:rPr>
          <w:rFonts w:ascii="Cambria" w:hAnsi="Cambria"/>
        </w:rPr>
        <w:fldChar w:fldCharType="separate"/>
      </w:r>
      <w:r w:rsidRPr="008B699A">
        <w:rPr>
          <w:rFonts w:ascii="Cambria" w:hAnsi="Cambria"/>
        </w:rPr>
        <w:t>4.3</w:t>
      </w:r>
      <w:r w:rsidRPr="008B699A">
        <w:rPr>
          <w:rFonts w:ascii="Cambria" w:hAnsi="Cambria"/>
        </w:rPr>
        <w:fldChar w:fldCharType="end"/>
      </w:r>
      <w:r w:rsidRPr="008B699A">
        <w:rPr>
          <w:rFonts w:ascii="Cambria" w:hAnsi="Cambria"/>
        </w:rPr>
        <w:t>, the Contractor, at its own expense, shall promptly:</w:t>
      </w:r>
    </w:p>
    <w:p w14:paraId="62FB9C62" w14:textId="77777777" w:rsidR="000B6727" w:rsidRDefault="000B6727" w:rsidP="000B6727">
      <w:pPr>
        <w:pStyle w:val="BodyText"/>
        <w:ind w:left="360" w:firstLine="0"/>
        <w:contextualSpacing/>
        <w:jc w:val="both"/>
        <w:rPr>
          <w:rFonts w:ascii="Cambria" w:hAnsi="Cambria"/>
        </w:rPr>
      </w:pPr>
    </w:p>
    <w:p w14:paraId="0CC3B994" w14:textId="3A4ACF33" w:rsidR="002E2F10" w:rsidRPr="008B699A" w:rsidRDefault="002E2F10" w:rsidP="000B6727">
      <w:pPr>
        <w:pStyle w:val="BodyText"/>
        <w:numPr>
          <w:ilvl w:val="1"/>
          <w:numId w:val="30"/>
        </w:numPr>
        <w:contextualSpacing/>
        <w:jc w:val="both"/>
        <w:rPr>
          <w:rFonts w:ascii="Cambria" w:hAnsi="Cambria"/>
        </w:rPr>
      </w:pPr>
      <w:r w:rsidRPr="008B699A">
        <w:rPr>
          <w:rFonts w:ascii="Cambria" w:hAnsi="Cambria"/>
        </w:rPr>
        <w:t xml:space="preserve">Secure for the IDE the right to continue using the </w:t>
      </w:r>
      <w:proofErr w:type="gramStart"/>
      <w:r w:rsidRPr="008B699A">
        <w:rPr>
          <w:rFonts w:ascii="Cambria" w:hAnsi="Cambria"/>
        </w:rPr>
        <w:t>Software;</w:t>
      </w:r>
      <w:proofErr w:type="gramEnd"/>
    </w:p>
    <w:p w14:paraId="4BB32753" w14:textId="77777777" w:rsidR="002E2F10" w:rsidRPr="008B699A" w:rsidRDefault="002E2F10" w:rsidP="000B6727">
      <w:pPr>
        <w:pStyle w:val="BodyText"/>
        <w:ind w:left="360"/>
        <w:contextualSpacing/>
        <w:jc w:val="both"/>
        <w:rPr>
          <w:rFonts w:ascii="Cambria" w:hAnsi="Cambria"/>
        </w:rPr>
      </w:pPr>
    </w:p>
    <w:p w14:paraId="32F87CB6" w14:textId="77777777" w:rsidR="002E2F10" w:rsidRPr="008B699A" w:rsidRDefault="002E2F10" w:rsidP="000B6727">
      <w:pPr>
        <w:pStyle w:val="BodyText"/>
        <w:numPr>
          <w:ilvl w:val="1"/>
          <w:numId w:val="30"/>
        </w:numPr>
        <w:contextualSpacing/>
        <w:jc w:val="both"/>
        <w:rPr>
          <w:rFonts w:ascii="Cambria" w:hAnsi="Cambria"/>
        </w:rPr>
      </w:pPr>
      <w:r w:rsidRPr="008B699A">
        <w:rPr>
          <w:rFonts w:ascii="Cambria" w:hAnsi="Cambria"/>
        </w:rPr>
        <w:lastRenderedPageBreak/>
        <w:t>Replace or modify the Software to make it non-infringing, provided such modification or replacement does not materially degrade any functionality listed in the Specifications; or</w:t>
      </w:r>
    </w:p>
    <w:p w14:paraId="6D83644A" w14:textId="77777777" w:rsidR="000B6727" w:rsidRDefault="000B6727" w:rsidP="000B6727">
      <w:pPr>
        <w:pStyle w:val="BodyText"/>
        <w:ind w:left="360" w:firstLine="0"/>
        <w:contextualSpacing/>
        <w:jc w:val="both"/>
        <w:rPr>
          <w:rFonts w:ascii="Cambria" w:hAnsi="Cambria"/>
        </w:rPr>
      </w:pPr>
      <w:bookmarkStart w:id="4" w:name="_Ref90462733"/>
    </w:p>
    <w:p w14:paraId="67D94117" w14:textId="77777777" w:rsidR="000B6727" w:rsidRDefault="002E2F10" w:rsidP="000B6727">
      <w:pPr>
        <w:pStyle w:val="BodyText"/>
        <w:numPr>
          <w:ilvl w:val="1"/>
          <w:numId w:val="30"/>
        </w:numPr>
        <w:contextualSpacing/>
        <w:jc w:val="both"/>
        <w:rPr>
          <w:rFonts w:ascii="Cambria" w:hAnsi="Cambria"/>
        </w:rPr>
      </w:pPr>
      <w:r w:rsidRPr="000B6727">
        <w:rPr>
          <w:rFonts w:ascii="Cambria" w:hAnsi="Cambria"/>
        </w:rPr>
        <w:t>If such remedies are not commercially practical in the Contractor’s reasonable opinion, refund the fee paid for the Software for every month remaining in the term of the Agreement following the date after which the IDE ceases operating the Software.</w:t>
      </w:r>
      <w:bookmarkEnd w:id="4"/>
      <w:r w:rsidRPr="000B6727">
        <w:rPr>
          <w:rFonts w:ascii="Cambria" w:hAnsi="Cambria"/>
        </w:rPr>
        <w:t xml:space="preserve"> </w:t>
      </w:r>
    </w:p>
    <w:p w14:paraId="66E80B89" w14:textId="77777777" w:rsidR="000B6727" w:rsidRDefault="000B6727" w:rsidP="000B6727">
      <w:pPr>
        <w:pStyle w:val="BodyText"/>
        <w:ind w:left="360" w:firstLine="0"/>
        <w:contextualSpacing/>
        <w:jc w:val="both"/>
        <w:rPr>
          <w:rFonts w:ascii="Cambria" w:hAnsi="Cambria"/>
        </w:rPr>
      </w:pPr>
    </w:p>
    <w:p w14:paraId="4DB4C213" w14:textId="4D879EE8" w:rsidR="002E2F10" w:rsidRPr="000B6727" w:rsidRDefault="002E2F10" w:rsidP="006D4B68">
      <w:pPr>
        <w:pStyle w:val="BodyText"/>
        <w:ind w:left="0" w:firstLine="0"/>
        <w:contextualSpacing/>
        <w:jc w:val="both"/>
        <w:rPr>
          <w:rFonts w:ascii="Cambria" w:hAnsi="Cambria"/>
        </w:rPr>
      </w:pPr>
      <w:r w:rsidRPr="000B6727">
        <w:rPr>
          <w:rFonts w:ascii="Cambria" w:hAnsi="Cambria"/>
        </w:rPr>
        <w:t xml:space="preserve">If the Contractor exercises its rights pursuant to subsection </w:t>
      </w:r>
      <w:r w:rsidRPr="000B6727">
        <w:rPr>
          <w:rFonts w:ascii="Cambria" w:hAnsi="Cambria"/>
        </w:rPr>
        <w:fldChar w:fldCharType="begin"/>
      </w:r>
      <w:r w:rsidRPr="000B6727">
        <w:rPr>
          <w:rFonts w:ascii="Cambria" w:hAnsi="Cambria"/>
        </w:rPr>
        <w:instrText xml:space="preserve"> REF _Ref90462733 \r \h </w:instrText>
      </w:r>
      <w:r w:rsidR="008B699A" w:rsidRPr="000B6727">
        <w:rPr>
          <w:rFonts w:ascii="Cambria" w:hAnsi="Cambria"/>
        </w:rPr>
        <w:instrText xml:space="preserve"> \* MERGEFORMAT </w:instrText>
      </w:r>
      <w:r w:rsidRPr="000B6727">
        <w:rPr>
          <w:rFonts w:ascii="Cambria" w:hAnsi="Cambria"/>
        </w:rPr>
      </w:r>
      <w:r w:rsidRPr="000B6727">
        <w:rPr>
          <w:rFonts w:ascii="Cambria" w:hAnsi="Cambria"/>
        </w:rPr>
        <w:fldChar w:fldCharType="separate"/>
      </w:r>
      <w:r w:rsidRPr="000B6727">
        <w:rPr>
          <w:rFonts w:ascii="Cambria" w:hAnsi="Cambria"/>
        </w:rPr>
        <w:t>6.3</w:t>
      </w:r>
      <w:r w:rsidRPr="000B6727">
        <w:rPr>
          <w:rFonts w:ascii="Cambria" w:hAnsi="Cambria"/>
        </w:rPr>
        <w:fldChar w:fldCharType="end"/>
      </w:r>
      <w:r w:rsidRPr="000B6727">
        <w:rPr>
          <w:rFonts w:ascii="Cambria" w:hAnsi="Cambria"/>
        </w:rPr>
        <w:t xml:space="preserve">, the IDE shall promptly cease all reproduction and use of the Software and erase all copies in its possession or control. This section, in conjunction with the IDE’s right to terminate the Agreement where applicable, states the IDE’s sole remedy and the Contractor's entire liability for breach of the warranties in subsections </w:t>
      </w:r>
      <w:r w:rsidRPr="000B6727">
        <w:rPr>
          <w:rFonts w:ascii="Cambria" w:hAnsi="Cambria"/>
        </w:rPr>
        <w:fldChar w:fldCharType="begin"/>
      </w:r>
      <w:r w:rsidRPr="000B6727">
        <w:rPr>
          <w:rFonts w:ascii="Cambria" w:hAnsi="Cambria"/>
        </w:rPr>
        <w:instrText xml:space="preserve"> REF _Ref90386559 \r \h </w:instrText>
      </w:r>
      <w:r w:rsidR="008B699A" w:rsidRPr="000B6727">
        <w:rPr>
          <w:rFonts w:ascii="Cambria" w:hAnsi="Cambria"/>
        </w:rPr>
        <w:instrText xml:space="preserve"> \* MERGEFORMAT </w:instrText>
      </w:r>
      <w:r w:rsidRPr="000B6727">
        <w:rPr>
          <w:rFonts w:ascii="Cambria" w:hAnsi="Cambria"/>
        </w:rPr>
      </w:r>
      <w:r w:rsidRPr="000B6727">
        <w:rPr>
          <w:rFonts w:ascii="Cambria" w:hAnsi="Cambria"/>
        </w:rPr>
        <w:fldChar w:fldCharType="separate"/>
      </w:r>
      <w:r w:rsidRPr="000B6727">
        <w:rPr>
          <w:rFonts w:ascii="Cambria" w:hAnsi="Cambria"/>
        </w:rPr>
        <w:t>4.2</w:t>
      </w:r>
      <w:r w:rsidRPr="000B6727">
        <w:rPr>
          <w:rFonts w:ascii="Cambria" w:hAnsi="Cambria"/>
        </w:rPr>
        <w:fldChar w:fldCharType="end"/>
      </w:r>
      <w:r w:rsidRPr="000B6727">
        <w:rPr>
          <w:rFonts w:ascii="Cambria" w:hAnsi="Cambria"/>
        </w:rPr>
        <w:t xml:space="preserve"> and </w:t>
      </w:r>
      <w:r w:rsidRPr="000B6727">
        <w:rPr>
          <w:rFonts w:ascii="Cambria" w:hAnsi="Cambria"/>
        </w:rPr>
        <w:fldChar w:fldCharType="begin"/>
      </w:r>
      <w:r w:rsidRPr="000B6727">
        <w:rPr>
          <w:rFonts w:ascii="Cambria" w:hAnsi="Cambria"/>
        </w:rPr>
        <w:instrText xml:space="preserve"> REF _Ref90386570 \r \h </w:instrText>
      </w:r>
      <w:r w:rsidR="008B699A" w:rsidRPr="000B6727">
        <w:rPr>
          <w:rFonts w:ascii="Cambria" w:hAnsi="Cambria"/>
        </w:rPr>
        <w:instrText xml:space="preserve"> \* MERGEFORMAT </w:instrText>
      </w:r>
      <w:r w:rsidRPr="000B6727">
        <w:rPr>
          <w:rFonts w:ascii="Cambria" w:hAnsi="Cambria"/>
        </w:rPr>
      </w:r>
      <w:r w:rsidRPr="000B6727">
        <w:rPr>
          <w:rFonts w:ascii="Cambria" w:hAnsi="Cambria"/>
        </w:rPr>
        <w:fldChar w:fldCharType="separate"/>
      </w:r>
      <w:r w:rsidRPr="000B6727">
        <w:rPr>
          <w:rFonts w:ascii="Cambria" w:hAnsi="Cambria"/>
        </w:rPr>
        <w:t>4.3</w:t>
      </w:r>
      <w:r w:rsidRPr="000B6727">
        <w:rPr>
          <w:rFonts w:ascii="Cambria" w:hAnsi="Cambria"/>
        </w:rPr>
        <w:fldChar w:fldCharType="end"/>
      </w:r>
      <w:r w:rsidRPr="000B6727">
        <w:rPr>
          <w:rFonts w:ascii="Cambria" w:hAnsi="Cambria"/>
        </w:rPr>
        <w:t xml:space="preserve">. </w:t>
      </w:r>
    </w:p>
    <w:p w14:paraId="70F3E7F5" w14:textId="77777777" w:rsidR="000B6727" w:rsidRPr="000B6727" w:rsidRDefault="000B6727" w:rsidP="000B6727">
      <w:pPr>
        <w:pStyle w:val="BodyText"/>
        <w:ind w:left="0" w:firstLine="0"/>
        <w:contextualSpacing/>
        <w:jc w:val="both"/>
        <w:rPr>
          <w:rFonts w:ascii="Cambria" w:hAnsi="Cambria"/>
        </w:rPr>
      </w:pPr>
    </w:p>
    <w:p w14:paraId="78E52164" w14:textId="3CB11809" w:rsidR="002E2F10" w:rsidRPr="008B699A" w:rsidRDefault="002E2F10" w:rsidP="002E2F10">
      <w:pPr>
        <w:pStyle w:val="BodyText"/>
        <w:numPr>
          <w:ilvl w:val="0"/>
          <w:numId w:val="30"/>
        </w:numPr>
        <w:contextualSpacing/>
        <w:jc w:val="both"/>
        <w:rPr>
          <w:rFonts w:ascii="Cambria" w:hAnsi="Cambria"/>
        </w:rPr>
      </w:pPr>
      <w:r w:rsidRPr="008B699A">
        <w:rPr>
          <w:rFonts w:ascii="Cambria" w:hAnsi="Cambria"/>
          <w:u w:val="single"/>
        </w:rPr>
        <w:t>Breach of Professional Services Warranty</w:t>
      </w:r>
      <w:r w:rsidRPr="008B699A">
        <w:rPr>
          <w:rFonts w:ascii="Cambria" w:hAnsi="Cambria"/>
        </w:rPr>
        <w:t xml:space="preserve">. In case of breach of the warranty in subsection </w:t>
      </w:r>
      <w:r w:rsidRPr="008B699A">
        <w:rPr>
          <w:rFonts w:ascii="Cambria" w:hAnsi="Cambria"/>
        </w:rPr>
        <w:fldChar w:fldCharType="begin"/>
      </w:r>
      <w:r w:rsidRPr="008B699A">
        <w:rPr>
          <w:rFonts w:ascii="Cambria" w:hAnsi="Cambria"/>
        </w:rPr>
        <w:instrText xml:space="preserve"> REF _Ref90462761 \r \h </w:instrText>
      </w:r>
      <w:r w:rsidR="008B699A">
        <w:rPr>
          <w:rFonts w:ascii="Cambria" w:hAnsi="Cambria"/>
        </w:rPr>
        <w:instrText xml:space="preserve"> \* MERGEFORMAT </w:instrText>
      </w:r>
      <w:r w:rsidRPr="008B699A">
        <w:rPr>
          <w:rFonts w:ascii="Cambria" w:hAnsi="Cambria"/>
        </w:rPr>
      </w:r>
      <w:r w:rsidRPr="008B699A">
        <w:rPr>
          <w:rFonts w:ascii="Cambria" w:hAnsi="Cambria"/>
        </w:rPr>
        <w:fldChar w:fldCharType="separate"/>
      </w:r>
      <w:r w:rsidRPr="008B699A">
        <w:rPr>
          <w:rFonts w:ascii="Cambria" w:hAnsi="Cambria"/>
        </w:rPr>
        <w:t>4.5</w:t>
      </w:r>
      <w:r w:rsidRPr="008B699A">
        <w:rPr>
          <w:rFonts w:ascii="Cambria" w:hAnsi="Cambria"/>
        </w:rPr>
        <w:fldChar w:fldCharType="end"/>
      </w:r>
      <w:r w:rsidRPr="008B699A">
        <w:rPr>
          <w:rFonts w:ascii="Cambria" w:hAnsi="Cambria"/>
        </w:rPr>
        <w:t xml:space="preserve">, the Contractor, at its own expense, shall promptly re-perform the professional services in question. The preceding sentence, in conjunction with the IDE’s right to terminate the Agreement where applicable, states the IDE’s sole remedy and the Contractor’s entire liability for breach of the warranty in subsection </w:t>
      </w:r>
      <w:r w:rsidRPr="008B699A">
        <w:rPr>
          <w:rFonts w:ascii="Cambria" w:hAnsi="Cambria"/>
        </w:rPr>
        <w:fldChar w:fldCharType="begin"/>
      </w:r>
      <w:r w:rsidRPr="008B699A">
        <w:rPr>
          <w:rFonts w:ascii="Cambria" w:hAnsi="Cambria"/>
        </w:rPr>
        <w:instrText xml:space="preserve"> REF _Ref90462761 \r \h </w:instrText>
      </w:r>
      <w:r w:rsidR="008B699A">
        <w:rPr>
          <w:rFonts w:ascii="Cambria" w:hAnsi="Cambria"/>
        </w:rPr>
        <w:instrText xml:space="preserve"> \* MERGEFORMAT </w:instrText>
      </w:r>
      <w:r w:rsidRPr="008B699A">
        <w:rPr>
          <w:rFonts w:ascii="Cambria" w:hAnsi="Cambria"/>
        </w:rPr>
      </w:r>
      <w:r w:rsidRPr="008B699A">
        <w:rPr>
          <w:rFonts w:ascii="Cambria" w:hAnsi="Cambria"/>
        </w:rPr>
        <w:fldChar w:fldCharType="separate"/>
      </w:r>
      <w:r w:rsidRPr="008B699A">
        <w:rPr>
          <w:rFonts w:ascii="Cambria" w:hAnsi="Cambria"/>
        </w:rPr>
        <w:t>4.5</w:t>
      </w:r>
      <w:r w:rsidRPr="008B699A">
        <w:rPr>
          <w:rFonts w:ascii="Cambria" w:hAnsi="Cambria"/>
        </w:rPr>
        <w:fldChar w:fldCharType="end"/>
      </w:r>
      <w:r w:rsidRPr="008B699A">
        <w:rPr>
          <w:rFonts w:ascii="Cambria" w:hAnsi="Cambria"/>
        </w:rPr>
        <w:t xml:space="preserve">. </w:t>
      </w:r>
    </w:p>
    <w:p w14:paraId="3FEF41AC" w14:textId="77777777" w:rsidR="00E404FD" w:rsidRPr="008B699A" w:rsidRDefault="00E404FD" w:rsidP="00E404FD">
      <w:pPr>
        <w:rPr>
          <w:rFonts w:ascii="Cambria" w:hAnsi="Cambria"/>
        </w:rPr>
      </w:pPr>
    </w:p>
    <w:sectPr w:rsidR="00E404FD" w:rsidRPr="008B699A" w:rsidSect="008A049F">
      <w:headerReference w:type="default" r:id="rId9"/>
      <w:footerReference w:type="default" r:id="rId10"/>
      <w:pgSz w:w="12240" w:h="15840" w:code="1"/>
      <w:pgMar w:top="117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946CB" w14:textId="77777777" w:rsidR="007534C9" w:rsidRDefault="007534C9">
      <w:pPr>
        <w:spacing w:after="0" w:line="240" w:lineRule="auto"/>
      </w:pPr>
      <w:r>
        <w:separator/>
      </w:r>
    </w:p>
  </w:endnote>
  <w:endnote w:type="continuationSeparator" w:id="0">
    <w:p w14:paraId="41E1598F" w14:textId="77777777" w:rsidR="007534C9" w:rsidRDefault="0075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3FEC7" w14:textId="77777777" w:rsidR="000B6727" w:rsidRDefault="002E2F10" w:rsidP="003328C8">
    <w:pPr>
      <w:pStyle w:val="Footer"/>
      <w:pBdr>
        <w:top w:val="single" w:sz="4" w:space="1" w:color="153156" w:themeColor="background2" w:themeShade="40"/>
      </w:pBdr>
      <w:rPr>
        <w:rStyle w:val="Heading2Char"/>
        <w:rFonts w:ascii="Open Sans SemiBold" w:hAnsi="Open Sans SemiBold" w:cs="Open Sans SemiBold"/>
        <w:color w:val="153156" w:themeColor="background2" w:themeShade="40"/>
        <w:sz w:val="18"/>
        <w:szCs w:val="18"/>
      </w:rPr>
    </w:pPr>
    <w:r>
      <w:rPr>
        <w:rFonts w:ascii="Open Sans" w:hAnsi="Open Sans" w:cs="Open Sans"/>
        <w:color w:val="5C5C5C" w:themeColor="text1" w:themeTint="BF"/>
        <w:sz w:val="16"/>
      </w:rPr>
      <w:t>07</w:t>
    </w:r>
    <w:r w:rsidR="00CA469D" w:rsidRPr="00C238E8">
      <w:rPr>
        <w:rFonts w:ascii="Open Sans" w:hAnsi="Open Sans" w:cs="Open Sans"/>
        <w:color w:val="5C5C5C" w:themeColor="text1" w:themeTint="BF"/>
        <w:sz w:val="16"/>
      </w:rPr>
      <w:t>/</w:t>
    </w:r>
    <w:r>
      <w:rPr>
        <w:rFonts w:ascii="Open Sans" w:hAnsi="Open Sans" w:cs="Open Sans"/>
        <w:color w:val="5C5C5C" w:themeColor="text1" w:themeTint="BF"/>
        <w:sz w:val="16"/>
      </w:rPr>
      <w:t>01</w:t>
    </w:r>
    <w:r w:rsidR="00D96187" w:rsidRPr="00C238E8">
      <w:rPr>
        <w:rFonts w:ascii="Open Sans" w:hAnsi="Open Sans" w:cs="Open Sans"/>
        <w:color w:val="5C5C5C" w:themeColor="text1" w:themeTint="BF"/>
        <w:sz w:val="16"/>
      </w:rPr>
      <w:t>/</w:t>
    </w:r>
    <w:r>
      <w:rPr>
        <w:rFonts w:ascii="Open Sans" w:hAnsi="Open Sans" w:cs="Open Sans"/>
        <w:color w:val="5C5C5C" w:themeColor="text1" w:themeTint="BF"/>
        <w:sz w:val="16"/>
      </w:rPr>
      <w:t>2024</w:t>
    </w:r>
    <w:r w:rsidR="00D96187" w:rsidRPr="00C238E8">
      <w:rPr>
        <w:color w:val="5C5C5C" w:themeColor="text1" w:themeTint="BF"/>
        <w:sz w:val="16"/>
      </w:rPr>
      <w:ptab w:relativeTo="margin" w:alignment="right" w:leader="none"/>
    </w:r>
    <w:r w:rsidR="00CA469D" w:rsidRPr="00C238E8">
      <w:rPr>
        <w:rStyle w:val="Heading2Char"/>
        <w:color w:val="5C5C5C" w:themeColor="text1" w:themeTint="BF"/>
        <w:sz w:val="16"/>
      </w:rPr>
      <w:t xml:space="preserve"> </w:t>
    </w:r>
    <w:r>
      <w:rPr>
        <w:rStyle w:val="Heading2Char"/>
        <w:rFonts w:ascii="Open Sans SemiBold" w:hAnsi="Open Sans SemiBold" w:cs="Open Sans SemiBold"/>
        <w:color w:val="153156" w:themeColor="background2" w:themeShade="40"/>
        <w:sz w:val="18"/>
        <w:szCs w:val="18"/>
      </w:rPr>
      <w:t>I</w:t>
    </w:r>
    <w:r w:rsidR="000B6727">
      <w:rPr>
        <w:rStyle w:val="Heading2Char"/>
        <w:rFonts w:ascii="Open Sans SemiBold" w:hAnsi="Open Sans SemiBold" w:cs="Open Sans SemiBold"/>
        <w:color w:val="153156" w:themeColor="background2" w:themeShade="40"/>
        <w:sz w:val="18"/>
        <w:szCs w:val="18"/>
      </w:rPr>
      <w:t xml:space="preserve">daho </w:t>
    </w:r>
    <w:r>
      <w:rPr>
        <w:rStyle w:val="Heading2Char"/>
        <w:rFonts w:ascii="Open Sans SemiBold" w:hAnsi="Open Sans SemiBold" w:cs="Open Sans SemiBold"/>
        <w:color w:val="153156" w:themeColor="background2" w:themeShade="40"/>
        <w:sz w:val="18"/>
        <w:szCs w:val="18"/>
      </w:rPr>
      <w:t>D</w:t>
    </w:r>
    <w:r w:rsidR="000B6727">
      <w:rPr>
        <w:rStyle w:val="Heading2Char"/>
        <w:rFonts w:ascii="Open Sans SemiBold" w:hAnsi="Open Sans SemiBold" w:cs="Open Sans SemiBold"/>
        <w:color w:val="153156" w:themeColor="background2" w:themeShade="40"/>
        <w:sz w:val="18"/>
        <w:szCs w:val="18"/>
      </w:rPr>
      <w:t xml:space="preserve">epartment of </w:t>
    </w:r>
    <w:r>
      <w:rPr>
        <w:rStyle w:val="Heading2Char"/>
        <w:rFonts w:ascii="Open Sans SemiBold" w:hAnsi="Open Sans SemiBold" w:cs="Open Sans SemiBold"/>
        <w:color w:val="153156" w:themeColor="background2" w:themeShade="40"/>
        <w:sz w:val="18"/>
        <w:szCs w:val="18"/>
      </w:rPr>
      <w:t>E</w:t>
    </w:r>
    <w:r w:rsidR="000B6727">
      <w:rPr>
        <w:rStyle w:val="Heading2Char"/>
        <w:rFonts w:ascii="Open Sans SemiBold" w:hAnsi="Open Sans SemiBold" w:cs="Open Sans SemiBold"/>
        <w:color w:val="153156" w:themeColor="background2" w:themeShade="40"/>
        <w:sz w:val="18"/>
        <w:szCs w:val="18"/>
      </w:rPr>
      <w:t>ducation</w:t>
    </w:r>
    <w:r>
      <w:rPr>
        <w:rStyle w:val="Heading2Char"/>
        <w:rFonts w:ascii="Open Sans SemiBold" w:hAnsi="Open Sans SemiBold" w:cs="Open Sans SemiBold"/>
        <w:color w:val="153156" w:themeColor="background2" w:themeShade="40"/>
        <w:sz w:val="18"/>
        <w:szCs w:val="18"/>
      </w:rPr>
      <w:t xml:space="preserve"> Special terms and conditions for </w:t>
    </w:r>
  </w:p>
  <w:p w14:paraId="20272EB7" w14:textId="6831BF7A" w:rsidR="00D96187" w:rsidRPr="005C368C" w:rsidRDefault="002E2F10" w:rsidP="003328C8">
    <w:pPr>
      <w:pStyle w:val="Footer"/>
      <w:pBdr>
        <w:top w:val="single" w:sz="4" w:space="1" w:color="153156" w:themeColor="background2" w:themeShade="40"/>
      </w:pBdr>
    </w:pPr>
    <w:r>
      <w:rPr>
        <w:rStyle w:val="Heading2Char"/>
        <w:rFonts w:ascii="Open Sans SemiBold" w:hAnsi="Open Sans SemiBold" w:cs="Open Sans SemiBold"/>
        <w:color w:val="153156" w:themeColor="background2" w:themeShade="40"/>
        <w:sz w:val="18"/>
        <w:szCs w:val="18"/>
      </w:rPr>
      <w:t>on-premis</w:t>
    </w:r>
    <w:r w:rsidR="000B6727">
      <w:rPr>
        <w:rStyle w:val="Heading2Char"/>
        <w:rFonts w:ascii="Open Sans SemiBold" w:hAnsi="Open Sans SemiBold" w:cs="Open Sans SemiBold"/>
        <w:color w:val="153156" w:themeColor="background2" w:themeShade="40"/>
        <w:sz w:val="18"/>
        <w:szCs w:val="18"/>
      </w:rPr>
      <w:t>e</w:t>
    </w:r>
    <w:r>
      <w:rPr>
        <w:rStyle w:val="Heading2Char"/>
        <w:rFonts w:ascii="Open Sans SemiBold" w:hAnsi="Open Sans SemiBold" w:cs="Open Sans SemiBold"/>
        <w:color w:val="153156" w:themeColor="background2" w:themeShade="40"/>
        <w:sz w:val="18"/>
        <w:szCs w:val="18"/>
      </w:rPr>
      <w:t xml:space="preserve"> Software</w:t>
    </w:r>
  </w:p>
  <w:p w14:paraId="1A37E47F" w14:textId="77777777" w:rsidR="00F94D3A" w:rsidRPr="00D96187" w:rsidRDefault="00F94D3A" w:rsidP="00D96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3903B" w14:textId="77777777" w:rsidR="007534C9" w:rsidRDefault="007534C9">
      <w:pPr>
        <w:spacing w:after="0" w:line="240" w:lineRule="auto"/>
      </w:pPr>
      <w:r>
        <w:separator/>
      </w:r>
    </w:p>
  </w:footnote>
  <w:footnote w:type="continuationSeparator" w:id="0">
    <w:p w14:paraId="52B59EA7" w14:textId="77777777" w:rsidR="007534C9" w:rsidRDefault="00753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012E0" w14:textId="77777777" w:rsidR="00424314" w:rsidRDefault="00646404" w:rsidP="001978AF">
    <w:pPr>
      <w:pStyle w:val="Header"/>
      <w:spacing w:after="360"/>
      <w:ind w:left="-274"/>
      <w:jc w:val="right"/>
    </w:pPr>
    <w:r>
      <w:t xml:space="preserve">  </w:t>
    </w:r>
    <w:r w:rsidR="00DC5D70">
      <w:rPr>
        <w:noProof/>
      </w:rPr>
      <w:drawing>
        <wp:inline distT="0" distB="0" distL="0" distR="0" wp14:anchorId="4D2F98CC" wp14:editId="3605A42D">
          <wp:extent cx="781050" cy="781050"/>
          <wp:effectExtent l="0" t="0" r="0" b="0"/>
          <wp:docPr id="1" name="Picture 1" descr="Idaho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81052" cy="7810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B0AD6"/>
    <w:multiLevelType w:val="hybridMultilevel"/>
    <w:tmpl w:val="2194A2B4"/>
    <w:lvl w:ilvl="0" w:tplc="63EE25EC">
      <w:start w:val="1"/>
      <w:numFmt w:val="decimal"/>
      <w:pStyle w:val="ListParagraph"/>
      <w:lvlText w:val="%1."/>
      <w:lvlJc w:val="left"/>
      <w:pPr>
        <w:ind w:left="720" w:hanging="360"/>
      </w:pPr>
      <w:rPr>
        <w:rFonts w:hint="default"/>
        <w:color w:val="2B63AC" w:themeColor="background2" w:themeShade="8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6D5ED7"/>
    <w:multiLevelType w:val="multilevel"/>
    <w:tmpl w:val="5BE4D4D8"/>
    <w:lvl w:ilvl="0">
      <w:start w:val="1"/>
      <w:numFmt w:val="decimal"/>
      <w:lvlText w:val="%1."/>
      <w:lvlJc w:val="left"/>
      <w:pPr>
        <w:ind w:left="0" w:firstLine="0"/>
      </w:pPr>
      <w:rPr>
        <w:rFonts w:hint="default"/>
      </w:rPr>
    </w:lvl>
    <w:lvl w:ilvl="1">
      <w:start w:val="1"/>
      <w:numFmt w:val="decimal"/>
      <w:lvlText w:val="%1.%2."/>
      <w:lvlJc w:val="left"/>
      <w:pPr>
        <w:ind w:left="360" w:firstLine="0"/>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1080" w:firstLine="0"/>
      </w:pPr>
      <w:rPr>
        <w:rFonts w:hint="default"/>
      </w:rPr>
    </w:lvl>
    <w:lvl w:ilvl="4">
      <w:start w:val="1"/>
      <w:numFmt w:val="decimal"/>
      <w:lvlText w:val="%1.%2.%3.%4.%5."/>
      <w:lvlJc w:val="left"/>
      <w:pPr>
        <w:ind w:left="1440" w:firstLine="0"/>
      </w:pPr>
      <w:rPr>
        <w:rFonts w:hint="default"/>
      </w:rPr>
    </w:lvl>
    <w:lvl w:ilvl="5">
      <w:start w:val="1"/>
      <w:numFmt w:val="decimal"/>
      <w:lvlText w:val="%1.%2.%3.%4.%5.%6."/>
      <w:lvlJc w:val="left"/>
      <w:pPr>
        <w:ind w:left="1800" w:firstLine="0"/>
      </w:pPr>
      <w:rPr>
        <w:rFonts w:hint="default"/>
      </w:rPr>
    </w:lvl>
    <w:lvl w:ilvl="6">
      <w:start w:val="1"/>
      <w:numFmt w:val="decimal"/>
      <w:lvlText w:val="%1.%2.%3.%4.%5.%6.%7."/>
      <w:lvlJc w:val="left"/>
      <w:pPr>
        <w:ind w:left="2160" w:firstLine="0"/>
      </w:pPr>
      <w:rPr>
        <w:rFonts w:hint="default"/>
      </w:rPr>
    </w:lvl>
    <w:lvl w:ilvl="7">
      <w:start w:val="1"/>
      <w:numFmt w:val="decimal"/>
      <w:lvlText w:val="%1.%2.%3.%4.%5.%6.%7.%8."/>
      <w:lvlJc w:val="left"/>
      <w:pPr>
        <w:ind w:left="2520" w:firstLine="0"/>
      </w:pPr>
      <w:rPr>
        <w:rFonts w:hint="default"/>
      </w:rPr>
    </w:lvl>
    <w:lvl w:ilvl="8">
      <w:start w:val="1"/>
      <w:numFmt w:val="decimal"/>
      <w:lvlText w:val="%1.%2.%3.%4.%5.%6.%7.%8.%9."/>
      <w:lvlJc w:val="left"/>
      <w:pPr>
        <w:ind w:left="2880" w:firstLine="0"/>
      </w:pPr>
      <w:rPr>
        <w:rFonts w:hint="default"/>
      </w:rPr>
    </w:lvl>
  </w:abstractNum>
  <w:abstractNum w:abstractNumId="13"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7E5D71"/>
    <w:multiLevelType w:val="hybridMultilevel"/>
    <w:tmpl w:val="C9CE7FEC"/>
    <w:lvl w:ilvl="0" w:tplc="27A41A36">
      <w:start w:val="1"/>
      <w:numFmt w:val="bullet"/>
      <w:pStyle w:val="ListBullet"/>
      <w:lvlText w:val=""/>
      <w:lvlJc w:val="left"/>
      <w:pPr>
        <w:ind w:left="504" w:hanging="360"/>
      </w:pPr>
      <w:rPr>
        <w:rFonts w:ascii="Symbol" w:hAnsi="Symbol" w:hint="default"/>
        <w:color w:val="2B63AC" w:themeColor="background2"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641379">
    <w:abstractNumId w:val="0"/>
  </w:num>
  <w:num w:numId="2" w16cid:durableId="1212494345">
    <w:abstractNumId w:val="23"/>
  </w:num>
  <w:num w:numId="3" w16cid:durableId="103962011">
    <w:abstractNumId w:val="23"/>
    <w:lvlOverride w:ilvl="0">
      <w:startOverride w:val="1"/>
    </w:lvlOverride>
  </w:num>
  <w:num w:numId="4" w16cid:durableId="934704992">
    <w:abstractNumId w:val="26"/>
  </w:num>
  <w:num w:numId="5" w16cid:durableId="944731685">
    <w:abstractNumId w:val="18"/>
  </w:num>
  <w:num w:numId="6" w16cid:durableId="1666469219">
    <w:abstractNumId w:val="22"/>
  </w:num>
  <w:num w:numId="7" w16cid:durableId="1993949922">
    <w:abstractNumId w:val="5"/>
  </w:num>
  <w:num w:numId="8" w16cid:durableId="739986032">
    <w:abstractNumId w:val="14"/>
  </w:num>
  <w:num w:numId="9" w16cid:durableId="13729516">
    <w:abstractNumId w:val="21"/>
  </w:num>
  <w:num w:numId="10" w16cid:durableId="651297192">
    <w:abstractNumId w:val="20"/>
  </w:num>
  <w:num w:numId="11" w16cid:durableId="591818917">
    <w:abstractNumId w:val="2"/>
  </w:num>
  <w:num w:numId="12" w16cid:durableId="66147250">
    <w:abstractNumId w:val="17"/>
  </w:num>
  <w:num w:numId="13" w16cid:durableId="954630030">
    <w:abstractNumId w:val="1"/>
  </w:num>
  <w:num w:numId="14" w16cid:durableId="1630932363">
    <w:abstractNumId w:val="25"/>
  </w:num>
  <w:num w:numId="15" w16cid:durableId="540630384">
    <w:abstractNumId w:val="16"/>
  </w:num>
  <w:num w:numId="16" w16cid:durableId="1788624256">
    <w:abstractNumId w:val="11"/>
  </w:num>
  <w:num w:numId="17" w16cid:durableId="312687976">
    <w:abstractNumId w:val="15"/>
  </w:num>
  <w:num w:numId="18" w16cid:durableId="1084107137">
    <w:abstractNumId w:val="3"/>
  </w:num>
  <w:num w:numId="19" w16cid:durableId="645427358">
    <w:abstractNumId w:val="8"/>
  </w:num>
  <w:num w:numId="20" w16cid:durableId="281961061">
    <w:abstractNumId w:val="13"/>
  </w:num>
  <w:num w:numId="21" w16cid:durableId="138883505">
    <w:abstractNumId w:val="4"/>
  </w:num>
  <w:num w:numId="22" w16cid:durableId="1300186926">
    <w:abstractNumId w:val="24"/>
  </w:num>
  <w:num w:numId="23" w16cid:durableId="1707290327">
    <w:abstractNumId w:val="10"/>
  </w:num>
  <w:num w:numId="24" w16cid:durableId="1025523668">
    <w:abstractNumId w:val="28"/>
  </w:num>
  <w:num w:numId="25" w16cid:durableId="1786343720">
    <w:abstractNumId w:val="7"/>
  </w:num>
  <w:num w:numId="26" w16cid:durableId="1321546350">
    <w:abstractNumId w:val="19"/>
  </w:num>
  <w:num w:numId="27" w16cid:durableId="1812138032">
    <w:abstractNumId w:val="27"/>
  </w:num>
  <w:num w:numId="28" w16cid:durableId="1356811477">
    <w:abstractNumId w:val="9"/>
  </w:num>
  <w:num w:numId="29" w16cid:durableId="1508321547">
    <w:abstractNumId w:val="6"/>
  </w:num>
  <w:num w:numId="30" w16cid:durableId="1256668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AD2"/>
    <w:rsid w:val="000160F4"/>
    <w:rsid w:val="00062E3E"/>
    <w:rsid w:val="000716DE"/>
    <w:rsid w:val="00081174"/>
    <w:rsid w:val="00083931"/>
    <w:rsid w:val="0009103D"/>
    <w:rsid w:val="00096168"/>
    <w:rsid w:val="000A035E"/>
    <w:rsid w:val="000B6727"/>
    <w:rsid w:val="000C79E4"/>
    <w:rsid w:val="0010006A"/>
    <w:rsid w:val="00103DBC"/>
    <w:rsid w:val="00112D4A"/>
    <w:rsid w:val="001168C0"/>
    <w:rsid w:val="00154031"/>
    <w:rsid w:val="00161C6B"/>
    <w:rsid w:val="00164A50"/>
    <w:rsid w:val="00174906"/>
    <w:rsid w:val="00180F84"/>
    <w:rsid w:val="0018288A"/>
    <w:rsid w:val="00196761"/>
    <w:rsid w:val="001978AF"/>
    <w:rsid w:val="001B4B0B"/>
    <w:rsid w:val="001B5314"/>
    <w:rsid w:val="001C0E12"/>
    <w:rsid w:val="001D1C70"/>
    <w:rsid w:val="001F5404"/>
    <w:rsid w:val="00241954"/>
    <w:rsid w:val="002425DC"/>
    <w:rsid w:val="00245FA3"/>
    <w:rsid w:val="0025689F"/>
    <w:rsid w:val="0026476C"/>
    <w:rsid w:val="00281739"/>
    <w:rsid w:val="0029223D"/>
    <w:rsid w:val="002C4235"/>
    <w:rsid w:val="002C6E2B"/>
    <w:rsid w:val="002D14F2"/>
    <w:rsid w:val="002E2F10"/>
    <w:rsid w:val="002F1BB5"/>
    <w:rsid w:val="003123D4"/>
    <w:rsid w:val="003328C8"/>
    <w:rsid w:val="00343BC7"/>
    <w:rsid w:val="00347EBE"/>
    <w:rsid w:val="00362647"/>
    <w:rsid w:val="00385714"/>
    <w:rsid w:val="003A5AAF"/>
    <w:rsid w:val="003D0540"/>
    <w:rsid w:val="003D5F75"/>
    <w:rsid w:val="00424314"/>
    <w:rsid w:val="004667B3"/>
    <w:rsid w:val="00482578"/>
    <w:rsid w:val="00492A4E"/>
    <w:rsid w:val="004A3456"/>
    <w:rsid w:val="004C6DC1"/>
    <w:rsid w:val="004E05E7"/>
    <w:rsid w:val="005538F4"/>
    <w:rsid w:val="005A104F"/>
    <w:rsid w:val="005B1976"/>
    <w:rsid w:val="00637DF6"/>
    <w:rsid w:val="006460A3"/>
    <w:rsid w:val="00646404"/>
    <w:rsid w:val="0066385B"/>
    <w:rsid w:val="006D4B68"/>
    <w:rsid w:val="00715120"/>
    <w:rsid w:val="007334DA"/>
    <w:rsid w:val="007534C9"/>
    <w:rsid w:val="00791D1B"/>
    <w:rsid w:val="007E114F"/>
    <w:rsid w:val="00807835"/>
    <w:rsid w:val="008356C0"/>
    <w:rsid w:val="00853C51"/>
    <w:rsid w:val="00872142"/>
    <w:rsid w:val="0089512B"/>
    <w:rsid w:val="0089514C"/>
    <w:rsid w:val="008952EA"/>
    <w:rsid w:val="008A049F"/>
    <w:rsid w:val="008B16D9"/>
    <w:rsid w:val="008B699A"/>
    <w:rsid w:val="009057E8"/>
    <w:rsid w:val="00924BE8"/>
    <w:rsid w:val="009262F6"/>
    <w:rsid w:val="00940C28"/>
    <w:rsid w:val="00956C1B"/>
    <w:rsid w:val="00976BFB"/>
    <w:rsid w:val="009A4025"/>
    <w:rsid w:val="00A01BFA"/>
    <w:rsid w:val="00A052A2"/>
    <w:rsid w:val="00A16E07"/>
    <w:rsid w:val="00AA1C67"/>
    <w:rsid w:val="00AB4310"/>
    <w:rsid w:val="00AB724D"/>
    <w:rsid w:val="00AD1E5A"/>
    <w:rsid w:val="00AD4B8D"/>
    <w:rsid w:val="00AE0F6C"/>
    <w:rsid w:val="00B33BBD"/>
    <w:rsid w:val="00B36BC8"/>
    <w:rsid w:val="00B565A2"/>
    <w:rsid w:val="00B82E2B"/>
    <w:rsid w:val="00B9639E"/>
    <w:rsid w:val="00BB7C99"/>
    <w:rsid w:val="00BC3467"/>
    <w:rsid w:val="00C238E8"/>
    <w:rsid w:val="00C318EC"/>
    <w:rsid w:val="00C53AE9"/>
    <w:rsid w:val="00C55449"/>
    <w:rsid w:val="00C5566D"/>
    <w:rsid w:val="00C77745"/>
    <w:rsid w:val="00C807B2"/>
    <w:rsid w:val="00C81D83"/>
    <w:rsid w:val="00C92DC1"/>
    <w:rsid w:val="00C96EF5"/>
    <w:rsid w:val="00CA2966"/>
    <w:rsid w:val="00CA469D"/>
    <w:rsid w:val="00CA792B"/>
    <w:rsid w:val="00CB1744"/>
    <w:rsid w:val="00CB7368"/>
    <w:rsid w:val="00CC33FF"/>
    <w:rsid w:val="00CD072C"/>
    <w:rsid w:val="00CE5D9B"/>
    <w:rsid w:val="00D022E5"/>
    <w:rsid w:val="00D96187"/>
    <w:rsid w:val="00DC5D70"/>
    <w:rsid w:val="00DE52FA"/>
    <w:rsid w:val="00DF27A6"/>
    <w:rsid w:val="00E404FD"/>
    <w:rsid w:val="00E758E2"/>
    <w:rsid w:val="00E80235"/>
    <w:rsid w:val="00EB2D92"/>
    <w:rsid w:val="00EC4660"/>
    <w:rsid w:val="00ED0AC9"/>
    <w:rsid w:val="00ED76D3"/>
    <w:rsid w:val="00EF6B01"/>
    <w:rsid w:val="00F144BF"/>
    <w:rsid w:val="00F174FF"/>
    <w:rsid w:val="00F3077F"/>
    <w:rsid w:val="00F548FB"/>
    <w:rsid w:val="00F559D9"/>
    <w:rsid w:val="00F55C2C"/>
    <w:rsid w:val="00F775BF"/>
    <w:rsid w:val="00F814F1"/>
    <w:rsid w:val="00F94617"/>
    <w:rsid w:val="00F94D3A"/>
    <w:rsid w:val="00FA5BEA"/>
    <w:rsid w:val="00FB4A46"/>
    <w:rsid w:val="00FC51F1"/>
    <w:rsid w:val="00FC72DE"/>
    <w:rsid w:val="00FC7748"/>
    <w:rsid w:val="00FF1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CEB57"/>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B0B"/>
    <w:rPr>
      <w:rFonts w:ascii="Calibri" w:hAnsi="Calibri"/>
      <w:color w:val="3B3B3B" w:themeColor="text1" w:themeTint="E6"/>
      <w:sz w:val="24"/>
    </w:rPr>
  </w:style>
  <w:style w:type="paragraph" w:styleId="Heading1">
    <w:name w:val="heading 1"/>
    <w:basedOn w:val="Normal"/>
    <w:next w:val="Normal"/>
    <w:link w:val="Heading1Char"/>
    <w:autoRedefine/>
    <w:uiPriority w:val="9"/>
    <w:qFormat/>
    <w:rsid w:val="00164A50"/>
    <w:pPr>
      <w:keepNext/>
      <w:keepLines/>
      <w:spacing w:before="360" w:after="240" w:line="240" w:lineRule="auto"/>
      <w:outlineLvl w:val="0"/>
    </w:pPr>
    <w:rPr>
      <w:rFonts w:ascii="Cambria" w:hAnsi="Cambria"/>
      <w:b/>
      <w:bCs/>
      <w:color w:val="0E3354"/>
      <w:sz w:val="44"/>
      <w:szCs w:val="28"/>
    </w:rPr>
  </w:style>
  <w:style w:type="paragraph" w:styleId="Heading2">
    <w:name w:val="heading 2"/>
    <w:basedOn w:val="Normal"/>
    <w:next w:val="Normal"/>
    <w:link w:val="Heading2Char"/>
    <w:autoRedefine/>
    <w:uiPriority w:val="9"/>
    <w:unhideWhenUsed/>
    <w:qFormat/>
    <w:rsid w:val="00C77745"/>
    <w:pPr>
      <w:keepNext/>
      <w:keepLines/>
      <w:spacing w:before="360" w:after="240" w:line="240" w:lineRule="auto"/>
      <w:outlineLvl w:val="1"/>
    </w:pPr>
    <w:rPr>
      <w:b/>
      <w:bCs/>
      <w:caps/>
      <w:color w:val="0E3354"/>
      <w:sz w:val="28"/>
      <w:szCs w:val="24"/>
    </w:rPr>
  </w:style>
  <w:style w:type="paragraph" w:styleId="Heading3">
    <w:name w:val="heading 3"/>
    <w:basedOn w:val="Normal"/>
    <w:next w:val="Normal"/>
    <w:link w:val="Heading3Char"/>
    <w:autoRedefine/>
    <w:uiPriority w:val="9"/>
    <w:unhideWhenUsed/>
    <w:qFormat/>
    <w:rsid w:val="00C77745"/>
    <w:pPr>
      <w:keepNext/>
      <w:keepLines/>
      <w:spacing w:before="360" w:after="120" w:line="240" w:lineRule="auto"/>
      <w:outlineLvl w:val="2"/>
    </w:pPr>
    <w:rPr>
      <w:rFonts w:eastAsiaTheme="majorEastAsia" w:cstheme="majorBidi"/>
      <w:color w:val="2B63AC"/>
      <w:sz w:val="28"/>
      <w:szCs w:val="24"/>
    </w:rPr>
  </w:style>
  <w:style w:type="paragraph" w:styleId="Heading4">
    <w:name w:val="heading 4"/>
    <w:basedOn w:val="Normal"/>
    <w:next w:val="Normal"/>
    <w:link w:val="Heading4Char"/>
    <w:autoRedefine/>
    <w:uiPriority w:val="9"/>
    <w:unhideWhenUsed/>
    <w:qFormat/>
    <w:rsid w:val="00E404FD"/>
    <w:pPr>
      <w:keepNext/>
      <w:keepLines/>
      <w:spacing w:before="240" w:after="0"/>
      <w:outlineLvl w:val="3"/>
    </w:pPr>
    <w:rPr>
      <w:rFonts w:eastAsiaTheme="majorEastAsia" w:cstheme="majorBidi"/>
      <w:b/>
      <w:iCs/>
      <w:color w:val="4646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0AC9"/>
    <w:pPr>
      <w:pBdr>
        <w:left w:val="double" w:sz="18" w:space="4" w:color="153156" w:themeColor="background2" w:themeShade="40"/>
      </w:pBdr>
      <w:spacing w:after="120" w:line="240" w:lineRule="auto"/>
    </w:pPr>
    <w:rPr>
      <w:rFonts w:ascii="Cambria" w:eastAsiaTheme="majorEastAsia" w:hAnsi="Cambria" w:cstheme="majorBidi"/>
      <w:b/>
      <w:color w:val="0E3354"/>
      <w:kern w:val="28"/>
      <w:sz w:val="44"/>
      <w:szCs w:val="38"/>
    </w:rPr>
  </w:style>
  <w:style w:type="character" w:customStyle="1" w:styleId="TitleChar">
    <w:name w:val="Title Char"/>
    <w:basedOn w:val="DefaultParagraphFont"/>
    <w:link w:val="Title"/>
    <w:uiPriority w:val="10"/>
    <w:rsid w:val="00ED0AC9"/>
    <w:rPr>
      <w:rFonts w:ascii="Cambria" w:eastAsiaTheme="majorEastAsia" w:hAnsi="Cambria" w:cstheme="majorBidi"/>
      <w:b/>
      <w:color w:val="0E3354"/>
      <w:kern w:val="28"/>
      <w:sz w:val="44"/>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716DE"/>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0716DE"/>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164A50"/>
    <w:rPr>
      <w:rFonts w:ascii="Cambria" w:hAnsi="Cambria"/>
      <w:b/>
      <w:bCs/>
      <w:color w:val="0E3354"/>
      <w:sz w:val="44"/>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5A104F"/>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C77745"/>
    <w:rPr>
      <w:rFonts w:ascii="Calibri" w:hAnsi="Calibri"/>
      <w:b/>
      <w:bCs/>
      <w:caps/>
      <w:color w:val="0E3354"/>
      <w:sz w:val="28"/>
      <w:szCs w:val="24"/>
    </w:rPr>
  </w:style>
  <w:style w:type="paragraph" w:styleId="ListBullet">
    <w:name w:val="List Bullet"/>
    <w:basedOn w:val="Normal"/>
    <w:uiPriority w:val="1"/>
    <w:unhideWhenUsed/>
    <w:qFormat/>
    <w:rsid w:val="000716DE"/>
    <w:pPr>
      <w:numPr>
        <w:numId w:val="2"/>
      </w:numPr>
      <w:spacing w:after="6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ED0AC9"/>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ED0AC9"/>
    <w:rPr>
      <w:rFonts w:ascii="Calibri" w:hAnsi="Calibri"/>
      <w:iCs/>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basedOn w:val="Normal"/>
    <w:uiPriority w:val="34"/>
    <w:qFormat/>
    <w:rsid w:val="001B4B0B"/>
    <w:pPr>
      <w:numPr>
        <w:numId w:val="11"/>
      </w:numPr>
      <w:spacing w:after="200" w:line="276" w:lineRule="auto"/>
      <w:ind w:left="504"/>
      <w:contextualSpacing/>
    </w:pPr>
    <w:rPr>
      <w:color w:val="262626" w:themeColor="text1"/>
      <w:szCs w:val="22"/>
      <w:lang w:eastAsia="en-US"/>
    </w:rPr>
  </w:style>
  <w:style w:type="paragraph" w:styleId="BodyText">
    <w:name w:val="Body Text"/>
    <w:basedOn w:val="Normal"/>
    <w:link w:val="BodyTextChar"/>
    <w:uiPriority w:val="1"/>
    <w:qFormat/>
    <w:rsid w:val="00112D4A"/>
    <w:pPr>
      <w:widowControl w:val="0"/>
      <w:autoSpaceDE w:val="0"/>
      <w:autoSpaceDN w:val="0"/>
      <w:spacing w:after="0" w:line="240" w:lineRule="auto"/>
      <w:ind w:left="840" w:hanging="360"/>
    </w:pPr>
    <w:rPr>
      <w:rFonts w:eastAsia="Arial" w:cs="Arial"/>
      <w:color w:val="auto"/>
      <w:szCs w:val="24"/>
      <w:lang w:eastAsia="en-US"/>
    </w:rPr>
  </w:style>
  <w:style w:type="character" w:customStyle="1" w:styleId="BodyTextChar">
    <w:name w:val="Body Text Char"/>
    <w:basedOn w:val="DefaultParagraphFont"/>
    <w:link w:val="BodyText"/>
    <w:uiPriority w:val="1"/>
    <w:rsid w:val="00112D4A"/>
    <w:rPr>
      <w:rFonts w:ascii="Open Sans" w:eastAsia="Arial" w:hAnsi="Open Sans" w:cs="Arial"/>
      <w:color w:val="auto"/>
      <w:sz w:val="24"/>
      <w:szCs w:val="24"/>
      <w:lang w:eastAsia="en-US"/>
    </w:rPr>
  </w:style>
  <w:style w:type="character" w:customStyle="1" w:styleId="Heading3Char">
    <w:name w:val="Heading 3 Char"/>
    <w:basedOn w:val="DefaultParagraphFont"/>
    <w:link w:val="Heading3"/>
    <w:uiPriority w:val="9"/>
    <w:rsid w:val="00C77745"/>
    <w:rPr>
      <w:rFonts w:ascii="Calibri" w:eastAsiaTheme="majorEastAsia" w:hAnsi="Calibri" w:cstheme="majorBidi"/>
      <w:color w:val="2B63AC"/>
      <w:sz w:val="28"/>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5A104F"/>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E404FD"/>
    <w:rPr>
      <w:rFonts w:ascii="Calibri" w:eastAsiaTheme="majorEastAsia" w:hAnsi="Calibri" w:cstheme="majorBidi"/>
      <w:b/>
      <w:iCs/>
      <w:color w:val="464646"/>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73A82B7-4BDC-4321-A8E5-4A988BFDBDC1}">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16</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Information Document Template</vt:lpstr>
    </vt:vector>
  </TitlesOfParts>
  <Company>Idaho State Department of Education</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 Special Terms and Conditions for On-Premise Software</dc:title>
  <dc:subject>Accessibility</dc:subject>
  <dc:creator>hpumphrey@sde.idaho.gov</dc:creator>
  <cp:keywords/>
  <cp:lastModifiedBy>Kristine Moriarty</cp:lastModifiedBy>
  <cp:revision>4</cp:revision>
  <cp:lastPrinted>2017-07-31T23:01:00Z</cp:lastPrinted>
  <dcterms:created xsi:type="dcterms:W3CDTF">2024-11-21T19:31:00Z</dcterms:created>
  <dcterms:modified xsi:type="dcterms:W3CDTF">2024-11-21T22:03:00Z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